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1B07E24C" w:rsidR="00051616" w:rsidRPr="0081322D" w:rsidRDefault="00051616">
      <w:pPr>
        <w:pStyle w:val="Header"/>
        <w:rPr>
          <w:rFonts w:eastAsia="Arial" w:cs="Arial"/>
          <w:noProof w:val="0"/>
          <w:sz w:val="24"/>
          <w:szCs w:val="24"/>
          <w:lang w:val="en-GB" w:eastAsia="zh-CN"/>
        </w:rPr>
      </w:pPr>
      <w:r w:rsidRPr="008863F1">
        <w:rPr>
          <w:noProof w:val="0"/>
          <w:sz w:val="24"/>
          <w:szCs w:val="24"/>
          <w:lang w:val="en-GB"/>
        </w:rPr>
        <w:t>3GPP TSG RAN WG1 Meeting #</w:t>
      </w:r>
      <w:r w:rsidR="0089399F" w:rsidRPr="008863F1">
        <w:rPr>
          <w:noProof w:val="0"/>
          <w:sz w:val="24"/>
          <w:szCs w:val="24"/>
          <w:lang w:val="en-GB"/>
        </w:rPr>
        <w:t>9</w:t>
      </w:r>
      <w:r w:rsidR="009D5FE9" w:rsidRPr="008863F1">
        <w:rPr>
          <w:noProof w:val="0"/>
          <w:sz w:val="24"/>
          <w:szCs w:val="24"/>
          <w:lang w:val="en-GB"/>
        </w:rPr>
        <w:t>4</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63F1">
        <w:rPr>
          <w:noProof w:val="0"/>
          <w:sz w:val="24"/>
          <w:szCs w:val="24"/>
          <w:lang w:val="en-GB"/>
        </w:rPr>
        <w:t>R1-</w:t>
      </w:r>
      <w:r w:rsidR="00E70356" w:rsidRPr="008863F1">
        <w:rPr>
          <w:noProof w:val="0"/>
          <w:sz w:val="24"/>
          <w:szCs w:val="24"/>
          <w:lang w:val="en-GB"/>
        </w:rPr>
        <w:t xml:space="preserve"> </w:t>
      </w:r>
      <w:r w:rsidR="003341B8" w:rsidRPr="0081322D">
        <w:rPr>
          <w:noProof w:val="0"/>
          <w:sz w:val="24"/>
          <w:szCs w:val="24"/>
          <w:lang w:val="en-GB"/>
        </w:rPr>
        <w:t>1808819</w:t>
      </w:r>
    </w:p>
    <w:p w14:paraId="1B7A890A" w14:textId="132876D5" w:rsidR="00051616" w:rsidRPr="0081322D" w:rsidRDefault="00AB720D">
      <w:pPr>
        <w:pStyle w:val="Header"/>
        <w:rPr>
          <w:rFonts w:eastAsia="Arial" w:cs="Arial"/>
          <w:noProof w:val="0"/>
          <w:sz w:val="24"/>
          <w:szCs w:val="24"/>
          <w:lang w:val="en-GB"/>
        </w:rPr>
      </w:pPr>
      <w:r w:rsidRPr="006A5835">
        <w:rPr>
          <w:noProof w:val="0"/>
          <w:sz w:val="24"/>
          <w:szCs w:val="24"/>
          <w:lang w:val="en-GB"/>
        </w:rPr>
        <w:t>Gothenburg</w:t>
      </w:r>
      <w:r w:rsidR="0089399F" w:rsidRPr="0081322D">
        <w:rPr>
          <w:rFonts w:eastAsia="Arial" w:cs="Arial"/>
          <w:noProof w:val="0"/>
          <w:sz w:val="24"/>
          <w:szCs w:val="24"/>
          <w:lang w:val="en-GB"/>
        </w:rPr>
        <w:t xml:space="preserve">, </w:t>
      </w:r>
      <w:r w:rsidRPr="0081322D">
        <w:rPr>
          <w:noProof w:val="0"/>
          <w:sz w:val="24"/>
          <w:szCs w:val="24"/>
          <w:lang w:val="en-GB"/>
        </w:rPr>
        <w:t>Sweden</w:t>
      </w:r>
      <w:r w:rsidR="0089399F" w:rsidRPr="0081322D">
        <w:rPr>
          <w:rFonts w:eastAsia="Arial" w:cs="Arial"/>
          <w:noProof w:val="0"/>
          <w:sz w:val="24"/>
          <w:szCs w:val="24"/>
          <w:lang w:val="en-GB"/>
        </w:rPr>
        <w:t xml:space="preserve">, </w:t>
      </w:r>
      <w:r w:rsidRPr="0081322D">
        <w:rPr>
          <w:noProof w:val="0"/>
          <w:sz w:val="24"/>
          <w:szCs w:val="24"/>
          <w:lang w:val="en-GB" w:eastAsia="zh-CN"/>
        </w:rPr>
        <w:t>Au</w:t>
      </w:r>
      <w:r w:rsidRPr="0081322D">
        <w:rPr>
          <w:noProof w:val="0"/>
          <w:sz w:val="24"/>
          <w:szCs w:val="24"/>
          <w:lang w:val="en-GB"/>
        </w:rPr>
        <w:t>gust 20</w:t>
      </w:r>
      <w:r w:rsidRPr="0081322D">
        <w:rPr>
          <w:noProof w:val="0"/>
          <w:sz w:val="24"/>
          <w:szCs w:val="24"/>
          <w:vertAlign w:val="superscript"/>
          <w:lang w:val="en-GB"/>
        </w:rPr>
        <w:t>th</w:t>
      </w:r>
      <w:r w:rsidR="008863F1">
        <w:rPr>
          <w:noProof w:val="0"/>
          <w:sz w:val="24"/>
          <w:szCs w:val="24"/>
          <w:lang w:val="en-GB"/>
        </w:rPr>
        <w:t xml:space="preserve"> </w:t>
      </w:r>
      <w:r w:rsidR="0089399F" w:rsidRPr="006A5835">
        <w:rPr>
          <w:noProof w:val="0"/>
          <w:sz w:val="24"/>
          <w:szCs w:val="24"/>
          <w:lang w:val="en-GB"/>
        </w:rPr>
        <w:t>– 2</w:t>
      </w:r>
      <w:r w:rsidRPr="006A5835">
        <w:rPr>
          <w:noProof w:val="0"/>
          <w:sz w:val="24"/>
          <w:szCs w:val="24"/>
          <w:lang w:val="en-GB"/>
        </w:rPr>
        <w:t>4</w:t>
      </w:r>
      <w:r w:rsidRPr="0081322D">
        <w:rPr>
          <w:noProof w:val="0"/>
          <w:sz w:val="24"/>
          <w:szCs w:val="24"/>
          <w:vertAlign w:val="superscript"/>
          <w:lang w:val="en-GB"/>
        </w:rPr>
        <w:t>th</w:t>
      </w:r>
      <w:r w:rsidR="0089399F" w:rsidRPr="006A5835">
        <w:rPr>
          <w:noProof w:val="0"/>
          <w:sz w:val="24"/>
          <w:szCs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4402A658" w:rsidR="0034111C" w:rsidRPr="0081322D" w:rsidRDefault="0034111C">
      <w:pPr>
        <w:pStyle w:val="CRCoverPage"/>
        <w:rPr>
          <w:rFonts w:eastAsia="Arial" w:cs="Arial"/>
          <w:b/>
          <w:bCs/>
          <w:sz w:val="24"/>
          <w:szCs w:val="24"/>
          <w:lang w:val="en-US" w:eastAsia="ja-JP"/>
        </w:rPr>
      </w:pPr>
      <w:r w:rsidRPr="006A5835">
        <w:rPr>
          <w:b/>
          <w:bCs/>
          <w:sz w:val="24"/>
          <w:szCs w:val="24"/>
        </w:rPr>
        <w:t>Agenda item:</w:t>
      </w:r>
      <w:r w:rsidRPr="00195EC5">
        <w:rPr>
          <w:rFonts w:cs="Arial"/>
          <w:b/>
          <w:bCs/>
          <w:sz w:val="24"/>
        </w:rPr>
        <w:tab/>
      </w:r>
      <w:r w:rsidRPr="00195EC5">
        <w:rPr>
          <w:rFonts w:cs="Arial"/>
          <w:b/>
          <w:bCs/>
          <w:sz w:val="24"/>
        </w:rPr>
        <w:tab/>
      </w:r>
      <w:r w:rsidR="00AA27F5" w:rsidRPr="0081322D">
        <w:rPr>
          <w:b/>
          <w:bCs/>
          <w:sz w:val="24"/>
          <w:szCs w:val="24"/>
        </w:rPr>
        <w:t>7</w:t>
      </w:r>
      <w:r w:rsidR="00256B73" w:rsidRPr="0081322D">
        <w:rPr>
          <w:rFonts w:ascii="Arial,宋体" w:eastAsia="Arial,宋体" w:hAnsi="Arial,宋体" w:cs="Arial,宋体"/>
          <w:b/>
          <w:bCs/>
          <w:sz w:val="24"/>
          <w:szCs w:val="24"/>
        </w:rPr>
        <w:t>.</w:t>
      </w:r>
      <w:r w:rsidR="00AB720D" w:rsidRPr="0081322D">
        <w:rPr>
          <w:b/>
          <w:bCs/>
          <w:sz w:val="24"/>
          <w:szCs w:val="24"/>
        </w:rPr>
        <w:t>2</w:t>
      </w:r>
      <w:r w:rsidR="006B10EA" w:rsidRPr="0081322D">
        <w:rPr>
          <w:rFonts w:ascii="Arial,宋体" w:eastAsia="Arial,宋体" w:hAnsi="Arial,宋体" w:cs="Arial,宋体"/>
          <w:b/>
          <w:bCs/>
          <w:sz w:val="24"/>
          <w:szCs w:val="24"/>
        </w:rPr>
        <w:t>.</w:t>
      </w:r>
      <w:r w:rsidR="00AB720D" w:rsidRPr="0081322D">
        <w:rPr>
          <w:b/>
          <w:bCs/>
          <w:sz w:val="24"/>
          <w:szCs w:val="24"/>
        </w:rPr>
        <w:t>2</w:t>
      </w:r>
      <w:r w:rsidR="0089399F" w:rsidRPr="0081322D">
        <w:rPr>
          <w:rFonts w:ascii="Arial,宋体" w:eastAsia="Arial,宋体" w:hAnsi="Arial,宋体" w:cs="Arial,宋体"/>
          <w:b/>
          <w:bCs/>
          <w:sz w:val="24"/>
          <w:szCs w:val="24"/>
        </w:rPr>
        <w:t>.</w:t>
      </w:r>
      <w:r w:rsidR="00AB720D" w:rsidRPr="0081322D">
        <w:rPr>
          <w:b/>
          <w:bCs/>
          <w:sz w:val="24"/>
          <w:szCs w:val="24"/>
        </w:rPr>
        <w:t>4.1</w:t>
      </w:r>
    </w:p>
    <w:p w14:paraId="54BF8606" w14:textId="6C255ADC" w:rsidR="00E128F2" w:rsidRPr="0081322D" w:rsidRDefault="0034111C" w:rsidP="0081322D">
      <w:pPr>
        <w:tabs>
          <w:tab w:val="left" w:pos="1985"/>
        </w:tabs>
        <w:spacing w:after="120"/>
        <w:ind w:left="1985" w:hanging="1985"/>
        <w:rPr>
          <w:rFonts w:ascii="Arial" w:eastAsia="Arial" w:hAnsi="Arial" w:cs="Arial"/>
          <w:b/>
          <w:bCs/>
          <w:sz w:val="24"/>
          <w:szCs w:val="24"/>
          <w:lang w:val="en-US"/>
        </w:rPr>
      </w:pPr>
      <w:r w:rsidRPr="0081322D">
        <w:rPr>
          <w:rFonts w:ascii="Arial" w:eastAsia="Arial" w:hAnsi="Arial" w:cs="Arial"/>
          <w:b/>
          <w:bCs/>
          <w:sz w:val="24"/>
          <w:szCs w:val="24"/>
        </w:rPr>
        <w:t>Source:</w:t>
      </w:r>
      <w:r w:rsidRPr="0016316A">
        <w:rPr>
          <w:rFonts w:ascii="Arial" w:hAnsi="Arial" w:cs="Arial"/>
          <w:b/>
          <w:bCs/>
          <w:sz w:val="24"/>
        </w:rPr>
        <w:tab/>
      </w:r>
      <w:r w:rsidR="00013455" w:rsidRPr="0081322D">
        <w:rPr>
          <w:rFonts w:ascii="Arial" w:eastAsia="Arial" w:hAnsi="Arial" w:cs="Arial"/>
          <w:b/>
          <w:bCs/>
          <w:sz w:val="24"/>
          <w:szCs w:val="24"/>
        </w:rPr>
        <w:t xml:space="preserve">Nokia, </w:t>
      </w:r>
      <w:r w:rsidR="00B22CD3" w:rsidRPr="0081322D">
        <w:rPr>
          <w:rFonts w:ascii="Arial" w:eastAsia="Arial" w:hAnsi="Arial" w:cs="Arial"/>
          <w:b/>
          <w:bCs/>
          <w:sz w:val="24"/>
          <w:szCs w:val="24"/>
        </w:rPr>
        <w:t xml:space="preserve">Nokia </w:t>
      </w:r>
      <w:r w:rsidR="00013455" w:rsidRPr="0081322D">
        <w:rPr>
          <w:rFonts w:ascii="Arial" w:eastAsia="Arial" w:hAnsi="Arial" w:cs="Arial"/>
          <w:b/>
          <w:bCs/>
          <w:sz w:val="24"/>
          <w:szCs w:val="24"/>
        </w:rPr>
        <w:t>Shanghai Bell</w:t>
      </w:r>
    </w:p>
    <w:p w14:paraId="52857A4E" w14:textId="50125B66" w:rsidR="0034111C" w:rsidRPr="0081322D" w:rsidRDefault="0034111C">
      <w:pPr>
        <w:ind w:left="1985" w:hanging="1985"/>
        <w:rPr>
          <w:rFonts w:ascii="Arial" w:eastAsia="Arial" w:hAnsi="Arial" w:cs="Arial"/>
          <w:b/>
          <w:bCs/>
          <w:sz w:val="24"/>
          <w:szCs w:val="24"/>
        </w:rPr>
      </w:pPr>
      <w:r w:rsidRPr="0081322D">
        <w:rPr>
          <w:rFonts w:ascii="Arial" w:eastAsia="Arial" w:hAnsi="Arial" w:cs="Arial"/>
          <w:b/>
          <w:bCs/>
          <w:sz w:val="24"/>
          <w:szCs w:val="24"/>
        </w:rPr>
        <w:t>Title:</w:t>
      </w:r>
      <w:r w:rsidRPr="0016316A">
        <w:rPr>
          <w:rFonts w:ascii="Arial" w:hAnsi="Arial" w:cs="Arial"/>
          <w:b/>
          <w:bCs/>
          <w:sz w:val="24"/>
        </w:rPr>
        <w:tab/>
      </w:r>
      <w:r w:rsidR="00992297" w:rsidRPr="0081322D">
        <w:rPr>
          <w:rFonts w:ascii="Arial" w:eastAsia="Arial" w:hAnsi="Arial" w:cs="Arial"/>
          <w:b/>
          <w:bCs/>
          <w:sz w:val="24"/>
          <w:szCs w:val="24"/>
        </w:rPr>
        <w:t>Channel access and co-existence for NR-U operation</w:t>
      </w:r>
    </w:p>
    <w:p w14:paraId="65B1F247" w14:textId="77777777" w:rsidR="0034111C" w:rsidRPr="0081322D" w:rsidRDefault="0034111C">
      <w:pPr>
        <w:rPr>
          <w:rFonts w:ascii="Arial" w:eastAsia="Arial" w:hAnsi="Arial" w:cs="Arial"/>
          <w:b/>
          <w:bCs/>
          <w:sz w:val="24"/>
          <w:szCs w:val="24"/>
        </w:rPr>
      </w:pPr>
      <w:r w:rsidRPr="0081322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eastAsia="Arial" w:hAnsi="Arial" w:cs="Arial"/>
          <w:b/>
          <w:bCs/>
          <w:sz w:val="24"/>
          <w:szCs w:val="24"/>
        </w:rPr>
        <w:t>Discussion and Decision</w:t>
      </w:r>
    </w:p>
    <w:p w14:paraId="4EB1BC54" w14:textId="5D2888C9" w:rsidR="00F76410" w:rsidRPr="002637D9" w:rsidRDefault="0034111C" w:rsidP="266C05E8">
      <w:pPr>
        <w:pStyle w:val="Heading1"/>
        <w:rPr>
          <w:szCs w:val="32"/>
        </w:rPr>
      </w:pPr>
      <w:r w:rsidRPr="006A5835">
        <w:t>1</w:t>
      </w:r>
      <w:r w:rsidRPr="002637D9">
        <w:rPr>
          <w:szCs w:val="32"/>
        </w:rPr>
        <w:tab/>
      </w:r>
      <w:r w:rsidR="00EE7FA7" w:rsidRPr="006A5835">
        <w:t>Introduction</w:t>
      </w:r>
    </w:p>
    <w:p w14:paraId="7BA0B23D" w14:textId="1263858D" w:rsidR="003373BB" w:rsidRDefault="003373BB" w:rsidP="00F87FAE">
      <w:pPr>
        <w:spacing w:after="120"/>
        <w:jc w:val="both"/>
        <w:rPr>
          <w:lang w:eastAsia="zh-CN"/>
        </w:rPr>
      </w:pPr>
      <w:r>
        <w:rPr>
          <w:lang w:eastAsia="zh-CN"/>
        </w:rPr>
        <w:t>Until RAN1 #93, the following agreements</w:t>
      </w:r>
      <w:r w:rsidR="00C71C93">
        <w:rPr>
          <w:lang w:eastAsia="zh-CN"/>
        </w:rPr>
        <w:t xml:space="preserve"> were made</w:t>
      </w:r>
      <w:r>
        <w:rPr>
          <w:lang w:eastAsia="zh-CN"/>
        </w:rPr>
        <w:t xml:space="preserve"> related to channel access and coexistence mechanism in NR-U. </w:t>
      </w:r>
    </w:p>
    <w:p w14:paraId="2F4FF787" w14:textId="6934B0E1" w:rsidR="00B10566" w:rsidRDefault="00B10566" w:rsidP="005D45AB">
      <w:pPr>
        <w:spacing w:beforeLines="50" w:before="120" w:afterLines="50" w:after="120"/>
        <w:rPr>
          <w:lang w:eastAsia="zh-CN"/>
        </w:rPr>
      </w:pPr>
      <w:r>
        <w:rPr>
          <w:lang w:eastAsia="zh-CN"/>
        </w:rPr>
        <w:t>In RAN1 #92bis</w:t>
      </w:r>
      <w:r w:rsidR="004D46AE">
        <w:rPr>
          <w:lang w:eastAsia="zh-CN"/>
        </w:rPr>
        <w:t xml:space="preserve"> [</w:t>
      </w:r>
      <w:r w:rsidR="003373BB">
        <w:rPr>
          <w:lang w:eastAsia="zh-CN"/>
        </w:rPr>
        <w:t>1</w:t>
      </w:r>
      <w:r w:rsidR="004D46AE">
        <w:rPr>
          <w:lang w:eastAsia="zh-CN"/>
        </w:rPr>
        <w:t>]</w:t>
      </w:r>
      <w:r>
        <w:rPr>
          <w:lang w:eastAsia="zh-CN"/>
        </w:rPr>
        <w:t>:</w:t>
      </w:r>
    </w:p>
    <w:p w14:paraId="6044037E" w14:textId="77777777" w:rsidR="00B10566" w:rsidRPr="0081322D" w:rsidRDefault="00B10566"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At least for band where absence of Wi-Fi cannot be guaranteed (e.g. by regulation), LBT can be performed in units of 20 MHz. </w:t>
      </w:r>
    </w:p>
    <w:p w14:paraId="2C46E68B"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FFS: details on how to perform LBT for as single carrier with bandwidth greater than 20 MHz, i.e., integer multiples of 20 MHz.</w:t>
      </w:r>
    </w:p>
    <w:p w14:paraId="3707404F" w14:textId="77777777" w:rsidR="00B10566" w:rsidRPr="0081322D" w:rsidRDefault="00B10566"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Study whether or not the following techniques enhance performance beyond the baseline LBT mechanisms</w:t>
      </w:r>
    </w:p>
    <w:p w14:paraId="2C3ADA10"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Techniques to cope with directional antennas/transmissions</w:t>
      </w:r>
    </w:p>
    <w:p w14:paraId="68CC569A" w14:textId="45CB2944"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Receiver assisted </w:t>
      </w:r>
      <w:r w:rsidR="00381ADB" w:rsidRPr="266C05E8">
        <w:rPr>
          <w:i/>
          <w:iCs/>
          <w:lang w:val="en-US"/>
        </w:rPr>
        <w:t>LBT:</w:t>
      </w:r>
      <w:r w:rsidRPr="266C05E8">
        <w:rPr>
          <w:i/>
          <w:iCs/>
          <w:lang w:val="en-US"/>
        </w:rPr>
        <w:t xml:space="preserve"> RTS/CTS type mechanism</w:t>
      </w:r>
    </w:p>
    <w:p w14:paraId="02233408" w14:textId="70578B11" w:rsidR="00B10566" w:rsidRPr="0081322D" w:rsidRDefault="00B10566" w:rsidP="0081322D">
      <w:pPr>
        <w:widowControl w:val="0"/>
        <w:numPr>
          <w:ilvl w:val="2"/>
          <w:numId w:val="39"/>
        </w:numPr>
        <w:overflowPunct/>
        <w:autoSpaceDE/>
        <w:autoSpaceDN/>
        <w:adjustRightInd/>
        <w:spacing w:after="0"/>
        <w:jc w:val="both"/>
        <w:textAlignment w:val="auto"/>
        <w:rPr>
          <w:i/>
          <w:iCs/>
          <w:lang w:val="en-US"/>
        </w:rPr>
      </w:pPr>
      <w:r w:rsidRPr="266C05E8">
        <w:rPr>
          <w:i/>
          <w:iCs/>
          <w:lang w:val="en-US"/>
        </w:rPr>
        <w:t xml:space="preserve">On-demand receiver assisted LBT: For </w:t>
      </w:r>
      <w:r w:rsidR="00381ADB" w:rsidRPr="266C05E8">
        <w:rPr>
          <w:i/>
          <w:iCs/>
          <w:lang w:val="en-US"/>
        </w:rPr>
        <w:t>example,</w:t>
      </w:r>
      <w:r w:rsidRPr="266C05E8">
        <w:rPr>
          <w:i/>
          <w:iCs/>
          <w:lang w:val="en-US"/>
        </w:rPr>
        <w:t xml:space="preserve"> receiver assisted LBT</w:t>
      </w:r>
      <w:r w:rsidRPr="00206D41">
        <w:rPr>
          <w:i/>
          <w:iCs/>
          <w:lang w:val="en-US"/>
        </w:rPr>
        <w:t xml:space="preserve"> enabled only when needed </w:t>
      </w:r>
    </w:p>
    <w:p w14:paraId="1B8FC178"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Techniques to enhance spatial reuse </w:t>
      </w:r>
    </w:p>
    <w:p w14:paraId="74FDD2AA"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Preamble detection</w:t>
      </w:r>
    </w:p>
    <w:p w14:paraId="4887ABD5" w14:textId="77777777" w:rsidR="00B10566" w:rsidRPr="0081322D" w:rsidRDefault="00B10566"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Enhancements to baseline LBT mechanisms above 7 GHz</w:t>
      </w:r>
    </w:p>
    <w:p w14:paraId="7CCD04F4" w14:textId="5CBAC882" w:rsidR="00B10566" w:rsidRPr="0081322D" w:rsidRDefault="00B10566" w:rsidP="266C05E8">
      <w:pPr>
        <w:widowControl w:val="0"/>
        <w:numPr>
          <w:ilvl w:val="0"/>
          <w:numId w:val="39"/>
        </w:numPr>
        <w:overflowPunct/>
        <w:autoSpaceDE/>
        <w:autoSpaceDN/>
        <w:adjustRightInd/>
        <w:ind w:left="714" w:hanging="357"/>
        <w:jc w:val="both"/>
        <w:textAlignment w:val="auto"/>
        <w:rPr>
          <w:i/>
          <w:iCs/>
          <w:lang w:val="en-US"/>
        </w:rPr>
      </w:pPr>
      <w:r w:rsidRPr="266C05E8">
        <w:rPr>
          <w:i/>
          <w:iCs/>
          <w:lang w:val="en-US"/>
        </w:rPr>
        <w:t xml:space="preserve">Note: LTE-LAA LBT mechanism are assumed as baseline for evaluations for 5GHz. </w:t>
      </w:r>
    </w:p>
    <w:p w14:paraId="39120C33" w14:textId="1EA3B408" w:rsidR="003373BB" w:rsidRDefault="003373BB" w:rsidP="0005627D">
      <w:pPr>
        <w:rPr>
          <w:lang w:eastAsia="zh-CN"/>
        </w:rPr>
      </w:pPr>
      <w:r>
        <w:rPr>
          <w:lang w:eastAsia="zh-CN"/>
        </w:rPr>
        <w:t>In RAN1 #93 [2]</w:t>
      </w:r>
      <w:r w:rsidR="00C71C93">
        <w:rPr>
          <w:lang w:eastAsia="zh-CN"/>
        </w:rPr>
        <w:t xml:space="preserve"> following was agreed</w:t>
      </w:r>
      <w:r>
        <w:rPr>
          <w:lang w:eastAsia="zh-CN"/>
        </w:rPr>
        <w:t>:</w:t>
      </w:r>
    </w:p>
    <w:p w14:paraId="40598E42"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LTE-LAA channel access mechanism is adopted as baseline for 5GHz </w:t>
      </w:r>
    </w:p>
    <w:p w14:paraId="46B341E8"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Further enhancements not precluded </w:t>
      </w:r>
    </w:p>
    <w:p w14:paraId="65F44981"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LTE-LAA channel access mechanism is adopted as starting point of the design for 6GHz </w:t>
      </w:r>
    </w:p>
    <w:p w14:paraId="67B4CD1A"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Further enhancements not precluded </w:t>
      </w:r>
    </w:p>
    <w:p w14:paraId="1E2D4639"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 xml:space="preserve">For 5GHz band, a no-LBT option is beneficial for NR-U, such as for supporting fast A/N feedback, and is permitted per regulation. </w:t>
      </w:r>
    </w:p>
    <w:p w14:paraId="49EBC223"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 xml:space="preserve">Restrictions/conditions on when no-LBT option can be used will be further identified, e.g., in consideration of fair coexistence. </w:t>
      </w:r>
    </w:p>
    <w:p w14:paraId="748392DA" w14:textId="77777777" w:rsidR="003373BB" w:rsidRPr="0081322D" w:rsidRDefault="003373BB" w:rsidP="0081322D">
      <w:pPr>
        <w:widowControl w:val="0"/>
        <w:numPr>
          <w:ilvl w:val="0"/>
          <w:numId w:val="39"/>
        </w:numPr>
        <w:overflowPunct/>
        <w:autoSpaceDE/>
        <w:autoSpaceDN/>
        <w:adjustRightInd/>
        <w:spacing w:after="0"/>
        <w:jc w:val="both"/>
        <w:textAlignment w:val="auto"/>
        <w:rPr>
          <w:i/>
          <w:iCs/>
          <w:lang w:val="en-US"/>
        </w:rPr>
      </w:pPr>
      <w:r w:rsidRPr="266C05E8">
        <w:rPr>
          <w:i/>
          <w:iCs/>
          <w:lang w:val="en-US"/>
        </w:rPr>
        <w:t>No-LBT option can be applied to 6GHz band if allowed by regulation</w:t>
      </w:r>
    </w:p>
    <w:p w14:paraId="76A5A2BD" w14:textId="77777777" w:rsidR="003373BB" w:rsidRPr="0081322D" w:rsidRDefault="003373BB" w:rsidP="0081322D">
      <w:pPr>
        <w:widowControl w:val="0"/>
        <w:numPr>
          <w:ilvl w:val="1"/>
          <w:numId w:val="39"/>
        </w:numPr>
        <w:overflowPunct/>
        <w:autoSpaceDE/>
        <w:autoSpaceDN/>
        <w:adjustRightInd/>
        <w:spacing w:after="0"/>
        <w:jc w:val="both"/>
        <w:textAlignment w:val="auto"/>
        <w:rPr>
          <w:i/>
          <w:iCs/>
          <w:lang w:val="en-US"/>
        </w:rPr>
      </w:pPr>
      <w:r w:rsidRPr="266C05E8">
        <w:rPr>
          <w:i/>
          <w:iCs/>
          <w:lang w:val="en-US"/>
        </w:rPr>
        <w:t>Restrictions/conditions on when no-LBT option can be used will be further identified, if fair coexistence criterion is defined for 6GHz band</w:t>
      </w:r>
    </w:p>
    <w:p w14:paraId="137D398D" w14:textId="7F0D41D3" w:rsidR="003373BB" w:rsidRPr="0081322D" w:rsidRDefault="003373BB" w:rsidP="266C05E8">
      <w:pPr>
        <w:ind w:left="360"/>
        <w:rPr>
          <w:i/>
          <w:iCs/>
          <w:lang w:eastAsia="x-none"/>
        </w:rPr>
      </w:pPr>
      <w:r w:rsidRPr="266C05E8">
        <w:rPr>
          <w:i/>
          <w:iCs/>
          <w:lang w:eastAsia="x-none"/>
        </w:rPr>
        <w:t>Note: Channel access mechanisms need to comply with regulations and may therefore need to be adapted for particular frequency ranges.</w:t>
      </w:r>
    </w:p>
    <w:p w14:paraId="35848657" w14:textId="7DD3BD3B" w:rsidR="00AF5445" w:rsidRDefault="000549E3" w:rsidP="0005627D">
      <w:pPr>
        <w:rPr>
          <w:lang w:eastAsia="zh-CN"/>
        </w:rPr>
      </w:pPr>
      <w:r>
        <w:rPr>
          <w:lang w:eastAsia="zh-CN"/>
        </w:rPr>
        <w:t>In this contribution,</w:t>
      </w:r>
      <w:r w:rsidR="00AF5445">
        <w:rPr>
          <w:lang w:eastAsia="zh-CN"/>
        </w:rPr>
        <w:t xml:space="preserve"> we discuss further details and potential enhancements on channel access procedure for NR unlicensed</w:t>
      </w:r>
      <w:r w:rsidR="00C71C93">
        <w:rPr>
          <w:lang w:eastAsia="zh-CN"/>
        </w:rPr>
        <w:t xml:space="preserve"> band</w:t>
      </w:r>
      <w:r w:rsidR="00AF5445">
        <w:rPr>
          <w:lang w:eastAsia="zh-CN"/>
        </w:rPr>
        <w:t xml:space="preserve"> operation. </w:t>
      </w:r>
    </w:p>
    <w:p w14:paraId="5CC1B524" w14:textId="534DC9B8" w:rsidR="00186C5C" w:rsidRPr="002637D9" w:rsidRDefault="00186C5C" w:rsidP="58FB9014">
      <w:pPr>
        <w:pStyle w:val="Heading1"/>
        <w:rPr>
          <w:szCs w:val="32"/>
        </w:rPr>
      </w:pPr>
      <w:r w:rsidRPr="006A5835">
        <w:rPr>
          <w:color w:val="000000"/>
        </w:rPr>
        <w:t>2</w:t>
      </w:r>
      <w:r w:rsidRPr="002637D9">
        <w:rPr>
          <w:color w:val="000000"/>
          <w:szCs w:val="32"/>
        </w:rPr>
        <w:tab/>
      </w:r>
      <w:r w:rsidR="00092606" w:rsidRPr="006A5835">
        <w:rPr>
          <w:color w:val="000000"/>
          <w:lang w:eastAsia="zh-CN"/>
        </w:rPr>
        <w:t>C</w:t>
      </w:r>
      <w:r w:rsidR="00092606" w:rsidRPr="006A5835">
        <w:rPr>
          <w:color w:val="000000"/>
        </w:rPr>
        <w:t xml:space="preserve">hannel access procedure for </w:t>
      </w:r>
      <w:r w:rsidR="00CE0808" w:rsidRPr="006A5835">
        <w:rPr>
          <w:color w:val="000000"/>
          <w:lang w:val="en-US" w:eastAsia="zh-CN"/>
        </w:rPr>
        <w:t>a shared gNB</w:t>
      </w:r>
      <w:r w:rsidR="00092606" w:rsidRPr="00206D41">
        <w:rPr>
          <w:color w:val="000000"/>
        </w:rPr>
        <w:t xml:space="preserve"> COT</w:t>
      </w:r>
    </w:p>
    <w:p w14:paraId="16495EBF" w14:textId="0F07203B" w:rsidR="005F56BA" w:rsidRPr="0081322D" w:rsidRDefault="005F56BA" w:rsidP="0081322D">
      <w:pPr>
        <w:spacing w:afterLines="50" w:after="120"/>
        <w:jc w:val="both"/>
        <w:rPr>
          <w:lang w:val="en-US"/>
        </w:rPr>
      </w:pPr>
      <w:r w:rsidRPr="006A5835">
        <w:rPr>
          <w:lang w:val="en-US"/>
        </w:rPr>
        <w:t>As agreed in RAN1 #93</w:t>
      </w:r>
      <w:r w:rsidR="00C014F1" w:rsidRPr="006A5835">
        <w:rPr>
          <w:lang w:val="en-US"/>
        </w:rPr>
        <w:t xml:space="preserve"> [2]</w:t>
      </w:r>
      <w:r w:rsidRPr="00206D41">
        <w:rPr>
          <w:lang w:val="en-US"/>
        </w:rPr>
        <w:t xml:space="preserve">, single and multiple DL to UL and UL to DL switching within a shared gNB </w:t>
      </w:r>
      <w:r w:rsidR="00FE1DA1" w:rsidRPr="00206D41">
        <w:rPr>
          <w:lang w:val="en-US"/>
        </w:rPr>
        <w:t>channel occupancy time (</w:t>
      </w:r>
      <w:r w:rsidRPr="00AE07FD">
        <w:rPr>
          <w:lang w:val="en-US"/>
        </w:rPr>
        <w:t>COT</w:t>
      </w:r>
      <w:r w:rsidR="00FE1DA1" w:rsidRPr="00AE07FD">
        <w:rPr>
          <w:lang w:val="en-US"/>
        </w:rPr>
        <w:t>)</w:t>
      </w:r>
      <w:r w:rsidRPr="00AE07FD">
        <w:rPr>
          <w:lang w:val="en-US"/>
        </w:rPr>
        <w:t xml:space="preserve"> can be supported in NR-U. </w:t>
      </w:r>
      <w:r w:rsidR="000B01EB" w:rsidRPr="00AE07FD">
        <w:rPr>
          <w:lang w:val="en-US"/>
        </w:rPr>
        <w:t xml:space="preserve">In this section, we </w:t>
      </w:r>
      <w:r w:rsidR="000B01EB" w:rsidRPr="006A5835">
        <w:rPr>
          <w:lang w:val="en-US"/>
        </w:rPr>
        <w:t>discuss detailed channel access procedure for a shared gNB COT.</w:t>
      </w:r>
    </w:p>
    <w:p w14:paraId="12E49654" w14:textId="25204C13" w:rsidR="00F655E4" w:rsidRPr="0081322D" w:rsidRDefault="00F655E4" w:rsidP="0081322D">
      <w:pPr>
        <w:spacing w:afterLines="50" w:after="120"/>
        <w:jc w:val="both"/>
        <w:rPr>
          <w:u w:val="single"/>
          <w:lang w:val="en-US"/>
        </w:rPr>
      </w:pPr>
      <w:r w:rsidRPr="006A5835">
        <w:rPr>
          <w:u w:val="single"/>
          <w:lang w:val="en-US"/>
        </w:rPr>
        <w:t>Case 1 – Single switching point</w:t>
      </w:r>
    </w:p>
    <w:p w14:paraId="40FB11E1" w14:textId="1D1DBC7C" w:rsidR="00F655E4" w:rsidRPr="0081322D" w:rsidRDefault="000B01EB" w:rsidP="0081322D">
      <w:pPr>
        <w:spacing w:afterLines="50" w:after="120"/>
        <w:jc w:val="both"/>
        <w:rPr>
          <w:lang w:val="en-US"/>
        </w:rPr>
      </w:pPr>
      <w:r w:rsidRPr="006A5835">
        <w:rPr>
          <w:lang w:val="en-US"/>
        </w:rPr>
        <w:t>For a shared gNB</w:t>
      </w:r>
      <w:r w:rsidR="00C71C93" w:rsidRPr="006A5835">
        <w:rPr>
          <w:lang w:val="en-US"/>
        </w:rPr>
        <w:t xml:space="preserve"> initiated</w:t>
      </w:r>
      <w:r w:rsidRPr="006A5835">
        <w:rPr>
          <w:lang w:val="en-US"/>
        </w:rPr>
        <w:t xml:space="preserve"> COT with single switching point (i.e., DL-to-UL), the most straightforward LBT option is to d</w:t>
      </w:r>
      <w:r w:rsidR="00F655E4" w:rsidRPr="00206D41">
        <w:rPr>
          <w:lang w:val="en-US"/>
        </w:rPr>
        <w:t>irectly reuse LTE-LAA mechanism</w:t>
      </w:r>
      <w:r w:rsidR="00C014F1" w:rsidRPr="00206D41">
        <w:rPr>
          <w:lang w:val="en-US"/>
        </w:rPr>
        <w:t xml:space="preserve"> [3]</w:t>
      </w:r>
      <w:r w:rsidR="00F655E4" w:rsidRPr="00AE07FD">
        <w:rPr>
          <w:lang w:val="en-US"/>
        </w:rPr>
        <w:t>:</w:t>
      </w:r>
      <w:r w:rsidRPr="00AE07FD">
        <w:rPr>
          <w:lang w:val="en-US"/>
        </w:rPr>
        <w:t xml:space="preserve"> </w:t>
      </w:r>
    </w:p>
    <w:p w14:paraId="5E94ED3E" w14:textId="3F34E3EA" w:rsidR="000B01EB" w:rsidRPr="0081322D" w:rsidRDefault="00F655E4" w:rsidP="0081322D">
      <w:pPr>
        <w:pStyle w:val="ListParagraph"/>
        <w:numPr>
          <w:ilvl w:val="0"/>
          <w:numId w:val="43"/>
        </w:numPr>
        <w:spacing w:afterLines="50" w:after="120"/>
        <w:contextualSpacing w:val="0"/>
        <w:jc w:val="both"/>
        <w:rPr>
          <w:sz w:val="18"/>
          <w:szCs w:val="18"/>
          <w:lang w:val="en-US"/>
        </w:rPr>
      </w:pPr>
      <w:r w:rsidRPr="006A5835">
        <w:rPr>
          <w:sz w:val="20"/>
          <w:szCs w:val="20"/>
          <w:lang w:val="en-US"/>
        </w:rPr>
        <w:t xml:space="preserve">The gNB performs LAA Type 1 </w:t>
      </w:r>
      <w:r w:rsidR="00DF423B" w:rsidRPr="006A5835">
        <w:rPr>
          <w:sz w:val="20"/>
          <w:szCs w:val="20"/>
          <w:lang w:val="en-US"/>
        </w:rPr>
        <w:t xml:space="preserve">DL </w:t>
      </w:r>
      <w:r w:rsidRPr="006A5835">
        <w:rPr>
          <w:sz w:val="20"/>
          <w:szCs w:val="20"/>
          <w:lang w:val="en-US"/>
        </w:rPr>
        <w:t>LBT (Cat4 LBT) at the beginning of TxOP.</w:t>
      </w:r>
    </w:p>
    <w:p w14:paraId="0EAA3374" w14:textId="79946B20" w:rsidR="00F655E4" w:rsidRPr="0081322D" w:rsidRDefault="00F655E4" w:rsidP="0081322D">
      <w:pPr>
        <w:pStyle w:val="ListParagraph"/>
        <w:numPr>
          <w:ilvl w:val="0"/>
          <w:numId w:val="43"/>
        </w:numPr>
        <w:spacing w:afterLines="50" w:after="120"/>
        <w:contextualSpacing w:val="0"/>
        <w:jc w:val="both"/>
        <w:rPr>
          <w:sz w:val="18"/>
          <w:szCs w:val="18"/>
          <w:lang w:val="en-US"/>
        </w:rPr>
      </w:pPr>
      <w:r>
        <w:rPr>
          <w:sz w:val="20"/>
          <w:szCs w:val="20"/>
          <w:lang w:val="en-US"/>
        </w:rPr>
        <w:lastRenderedPageBreak/>
        <w:t>UEs perform LAA Type 2</w:t>
      </w:r>
      <w:r w:rsidR="00DF423B">
        <w:rPr>
          <w:sz w:val="20"/>
          <w:szCs w:val="20"/>
          <w:lang w:val="en-US"/>
        </w:rPr>
        <w:t xml:space="preserve"> UL</w:t>
      </w:r>
      <w:r>
        <w:rPr>
          <w:sz w:val="20"/>
          <w:szCs w:val="20"/>
          <w:lang w:val="en-US"/>
        </w:rPr>
        <w:t xml:space="preserve"> LBT (25 us CCA) at the beginning of the UL portion.</w:t>
      </w:r>
    </w:p>
    <w:p w14:paraId="0F25A039" w14:textId="77C31BBD" w:rsidR="002B4214" w:rsidRPr="0081322D" w:rsidRDefault="00C5794E" w:rsidP="0081322D">
      <w:pPr>
        <w:spacing w:afterLines="50" w:after="120"/>
        <w:jc w:val="both"/>
        <w:rPr>
          <w:lang w:val="en-US" w:eastAsia="zh-CN"/>
        </w:rPr>
      </w:pPr>
      <w:r w:rsidRPr="006A5835">
        <w:rPr>
          <w:lang w:val="en-US"/>
        </w:rPr>
        <w:t xml:space="preserve">According to regulatory requirement, no-LBT can also be used if the gap between DL and UL is less than 16 us. </w:t>
      </w:r>
      <w:r w:rsidR="00B61F6B" w:rsidRPr="006A5835">
        <w:rPr>
          <w:lang w:val="en-US"/>
        </w:rPr>
        <w:t>However, no-LBT’s impact to coexistence fairness (especially to WiFi nodes) was not eval</w:t>
      </w:r>
      <w:r w:rsidR="00B61F6B" w:rsidRPr="00206D41">
        <w:rPr>
          <w:lang w:val="en-US"/>
        </w:rPr>
        <w:t>uated in LTE-LAA SI and WI. Whether no</w:t>
      </w:r>
      <w:r w:rsidR="00B61F6B" w:rsidRPr="00206D41">
        <w:rPr>
          <w:lang w:val="en-US" w:eastAsia="zh-CN"/>
        </w:rPr>
        <w:t xml:space="preserve">-LBT </w:t>
      </w:r>
      <w:r w:rsidR="002B4214" w:rsidRPr="00206D41">
        <w:rPr>
          <w:lang w:val="en-US" w:eastAsia="zh-CN"/>
        </w:rPr>
        <w:t>is valid for share</w:t>
      </w:r>
      <w:r w:rsidR="00C71C93" w:rsidRPr="00AE07FD">
        <w:rPr>
          <w:lang w:val="en-US" w:eastAsia="zh-CN"/>
        </w:rPr>
        <w:t>d</w:t>
      </w:r>
      <w:r w:rsidR="002B4214" w:rsidRPr="00AE07FD">
        <w:rPr>
          <w:lang w:val="en-US" w:eastAsia="zh-CN"/>
        </w:rPr>
        <w:t xml:space="preserve"> gNB </w:t>
      </w:r>
      <w:r w:rsidR="00C71C93" w:rsidRPr="00AE07FD">
        <w:rPr>
          <w:lang w:val="en-US" w:eastAsia="zh-CN"/>
        </w:rPr>
        <w:t xml:space="preserve">initiated </w:t>
      </w:r>
      <w:r w:rsidR="002B4214" w:rsidRPr="00AE07FD">
        <w:rPr>
          <w:lang w:val="en-US" w:eastAsia="zh-CN"/>
        </w:rPr>
        <w:t>COT with single switching point should be further identified in NR-U.</w:t>
      </w:r>
    </w:p>
    <w:p w14:paraId="130C0AA3" w14:textId="154F2EB3" w:rsidR="00747C04" w:rsidRPr="0081322D" w:rsidRDefault="00747C04" w:rsidP="0081322D">
      <w:pPr>
        <w:spacing w:afterLines="50" w:after="120"/>
        <w:jc w:val="both"/>
        <w:rPr>
          <w:i/>
          <w:iCs/>
          <w:lang w:val="en-US" w:eastAsia="zh-CN"/>
        </w:rPr>
      </w:pPr>
      <w:r w:rsidRPr="0081322D">
        <w:rPr>
          <w:b/>
          <w:bCs/>
          <w:i/>
          <w:iCs/>
          <w:lang w:val="en-US" w:eastAsia="zh-CN"/>
        </w:rPr>
        <w:t>Proposal 1</w:t>
      </w:r>
      <w:r w:rsidRPr="0081322D">
        <w:rPr>
          <w:i/>
          <w:iCs/>
          <w:lang w:val="en-US" w:eastAsia="zh-CN"/>
        </w:rPr>
        <w:t>: Study and evaluate no-LBT as one channel access option for shared gNB initiated COT with single switching point.</w:t>
      </w:r>
    </w:p>
    <w:p w14:paraId="03017C71" w14:textId="16BF1B67" w:rsidR="002B4214" w:rsidRPr="0081322D" w:rsidRDefault="00C71C93" w:rsidP="0081322D">
      <w:pPr>
        <w:spacing w:afterLines="50" w:after="120"/>
        <w:jc w:val="both"/>
        <w:rPr>
          <w:lang w:val="en-US" w:eastAsia="zh-CN"/>
        </w:rPr>
      </w:pPr>
      <w:r w:rsidRPr="006A5835">
        <w:rPr>
          <w:lang w:val="en-US" w:eastAsia="zh-CN"/>
        </w:rPr>
        <w:t>Another</w:t>
      </w:r>
      <w:r w:rsidR="002B4214" w:rsidRPr="006A5835">
        <w:rPr>
          <w:lang w:val="en-US" w:eastAsia="zh-CN"/>
        </w:rPr>
        <w:t xml:space="preserve"> aspect </w:t>
      </w:r>
      <w:r w:rsidRPr="006A5835">
        <w:rPr>
          <w:lang w:val="en-US" w:eastAsia="zh-CN"/>
        </w:rPr>
        <w:t xml:space="preserve">that </w:t>
      </w:r>
      <w:r w:rsidR="002B4214" w:rsidRPr="006A5835">
        <w:rPr>
          <w:lang w:val="en-US" w:eastAsia="zh-CN"/>
        </w:rPr>
        <w:t xml:space="preserve">should be further clarified is how to make the </w:t>
      </w:r>
      <w:r w:rsidRPr="006A5835">
        <w:rPr>
          <w:lang w:val="en-US" w:eastAsia="zh-CN"/>
        </w:rPr>
        <w:t xml:space="preserve">duration of </w:t>
      </w:r>
      <w:r w:rsidR="002B4214" w:rsidRPr="006A5835">
        <w:rPr>
          <w:lang w:val="en-US" w:eastAsia="zh-CN"/>
        </w:rPr>
        <w:t xml:space="preserve">DL to UL gap less than 16 us. We see </w:t>
      </w:r>
      <w:r w:rsidR="00222ABD" w:rsidRPr="006A5835">
        <w:rPr>
          <w:lang w:val="en-US" w:eastAsia="zh-CN"/>
        </w:rPr>
        <w:t>three</w:t>
      </w:r>
      <w:r w:rsidR="002B4214" w:rsidRPr="006A5835">
        <w:rPr>
          <w:lang w:val="en-US" w:eastAsia="zh-CN"/>
        </w:rPr>
        <w:t xml:space="preserve"> potential ways to achieve it.</w:t>
      </w:r>
    </w:p>
    <w:p w14:paraId="555B9B3A" w14:textId="3E3F8642" w:rsidR="002B4214" w:rsidRPr="0081322D" w:rsidRDefault="002B4214"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CP extension</w:t>
      </w:r>
    </w:p>
    <w:p w14:paraId="260E6779" w14:textId="0ED6DBFE" w:rsidR="00222ABD" w:rsidRPr="0081322D" w:rsidRDefault="00222ABD" w:rsidP="0081322D">
      <w:pPr>
        <w:pStyle w:val="ListParagraph"/>
        <w:spacing w:afterLines="50" w:after="120"/>
        <w:ind w:left="360"/>
        <w:contextualSpacing w:val="0"/>
        <w:jc w:val="both"/>
        <w:rPr>
          <w:sz w:val="20"/>
          <w:szCs w:val="20"/>
          <w:lang w:val="en-US"/>
        </w:rPr>
      </w:pPr>
      <w:r w:rsidRPr="006A5835">
        <w:rPr>
          <w:sz w:val="20"/>
          <w:szCs w:val="20"/>
          <w:lang w:val="en-US"/>
        </w:rPr>
        <w:t>In LTE-LAA, UEs can extend the CP of the symbol #1 to create a 25 us gap after the subframe boundary. Similar approach can be used in NR-U to create a gap between the end of DL transmission and the beginning of UL transmission.</w:t>
      </w:r>
      <w:r w:rsidR="00701AAC" w:rsidRPr="006A5835">
        <w:rPr>
          <w:sz w:val="20"/>
          <w:szCs w:val="20"/>
          <w:lang w:val="en-US"/>
        </w:rPr>
        <w:t xml:space="preserve"> Considering the support </w:t>
      </w:r>
      <w:r w:rsidR="00C71C93" w:rsidRPr="006A5835">
        <w:rPr>
          <w:sz w:val="20"/>
          <w:szCs w:val="20"/>
          <w:lang w:val="en-US"/>
        </w:rPr>
        <w:t xml:space="preserve">for </w:t>
      </w:r>
      <w:r w:rsidR="00701AAC" w:rsidRPr="006A5835">
        <w:rPr>
          <w:sz w:val="20"/>
          <w:szCs w:val="20"/>
          <w:lang w:val="en-US"/>
        </w:rPr>
        <w:t xml:space="preserve">higher SCS </w:t>
      </w:r>
      <w:r w:rsidR="00E72366" w:rsidRPr="006A5835">
        <w:rPr>
          <w:sz w:val="20"/>
          <w:szCs w:val="20"/>
          <w:lang w:val="en-US"/>
        </w:rPr>
        <w:t>in NR-U</w:t>
      </w:r>
      <w:r w:rsidR="00C71C93" w:rsidRPr="006A5835">
        <w:rPr>
          <w:sz w:val="20"/>
          <w:szCs w:val="20"/>
          <w:lang w:val="en-US"/>
        </w:rPr>
        <w:t xml:space="preserve"> (30 or 60 KHz)</w:t>
      </w:r>
      <w:r w:rsidR="00E72366" w:rsidRPr="006A5835">
        <w:rPr>
          <w:sz w:val="20"/>
          <w:szCs w:val="20"/>
          <w:lang w:val="en-US"/>
        </w:rPr>
        <w:t>, the symbol duration be</w:t>
      </w:r>
      <w:r w:rsidR="00C71C93" w:rsidRPr="006A5835">
        <w:rPr>
          <w:sz w:val="20"/>
          <w:szCs w:val="20"/>
          <w:lang w:val="en-US"/>
        </w:rPr>
        <w:t>comes</w:t>
      </w:r>
      <w:r w:rsidR="00E72366" w:rsidRPr="006A5835">
        <w:rPr>
          <w:sz w:val="20"/>
          <w:szCs w:val="20"/>
          <w:lang w:val="en-US"/>
        </w:rPr>
        <w:t xml:space="preserve"> shorter than</w:t>
      </w:r>
      <w:r w:rsidR="00747C04" w:rsidRPr="006A5835">
        <w:rPr>
          <w:sz w:val="20"/>
          <w:szCs w:val="20"/>
          <w:lang w:val="en-US"/>
        </w:rPr>
        <w:t xml:space="preserve"> that</w:t>
      </w:r>
      <w:r w:rsidR="00E72366" w:rsidRPr="006A5835">
        <w:rPr>
          <w:sz w:val="20"/>
          <w:szCs w:val="20"/>
          <w:lang w:val="en-US"/>
        </w:rPr>
        <w:t xml:space="preserve"> </w:t>
      </w:r>
      <w:r w:rsidR="00C71C93" w:rsidRPr="006A5835">
        <w:rPr>
          <w:sz w:val="20"/>
          <w:szCs w:val="20"/>
          <w:lang w:val="en-US"/>
        </w:rPr>
        <w:t xml:space="preserve">in </w:t>
      </w:r>
      <w:r w:rsidR="00E72366" w:rsidRPr="006A5835">
        <w:rPr>
          <w:sz w:val="20"/>
          <w:szCs w:val="20"/>
          <w:lang w:val="en-US"/>
        </w:rPr>
        <w:t xml:space="preserve">LTE. For example, the symbol duration is roughly 18 us in the case of 60 kHz SCS. </w:t>
      </w:r>
      <w:r w:rsidR="00C71C93" w:rsidRPr="006A5835">
        <w:rPr>
          <w:sz w:val="20"/>
          <w:szCs w:val="20"/>
          <w:lang w:val="en-US"/>
        </w:rPr>
        <w:t xml:space="preserve">With </w:t>
      </w:r>
      <w:r w:rsidR="00E72366" w:rsidRPr="006A5835">
        <w:rPr>
          <w:sz w:val="20"/>
          <w:szCs w:val="20"/>
          <w:lang w:val="en-US"/>
        </w:rPr>
        <w:t xml:space="preserve">60 kHz SCS, </w:t>
      </w:r>
      <w:r w:rsidR="00117C1F" w:rsidRPr="006A5835">
        <w:rPr>
          <w:sz w:val="20"/>
          <w:szCs w:val="20"/>
          <w:lang w:val="en-US"/>
        </w:rPr>
        <w:t xml:space="preserve">a </w:t>
      </w:r>
      <w:r w:rsidR="00E72366" w:rsidRPr="006A5835">
        <w:rPr>
          <w:sz w:val="20"/>
          <w:szCs w:val="20"/>
          <w:lang w:val="en-US"/>
        </w:rPr>
        <w:t>2 us CP extension from the next symbol is hence a very suitable method to make UEs perform no-LBT for a smaller than 16 us gap.</w:t>
      </w:r>
      <w:r w:rsidR="00AD7CC5" w:rsidRPr="00206D41">
        <w:rPr>
          <w:sz w:val="20"/>
          <w:szCs w:val="20"/>
          <w:lang w:val="en-US"/>
        </w:rPr>
        <w:t xml:space="preserve"> Similarly, CP extension could also be used that the gNB side to fine tune the gap between UL and DL transmissions.</w:t>
      </w:r>
    </w:p>
    <w:p w14:paraId="42B11369" w14:textId="3F15FAC2" w:rsidR="00F655E4" w:rsidRPr="0081322D" w:rsidRDefault="00B374B2"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T</w:t>
      </w:r>
      <w:r w:rsidR="002B4214" w:rsidRPr="006A5835">
        <w:rPr>
          <w:sz w:val="20"/>
          <w:szCs w:val="20"/>
          <w:lang w:val="en-US"/>
        </w:rPr>
        <w:t>iming advance</w:t>
      </w:r>
    </w:p>
    <w:p w14:paraId="4ABB4F3D" w14:textId="4E3BEF10" w:rsidR="00222ABD" w:rsidRPr="0081322D" w:rsidRDefault="00222ABD" w:rsidP="0081322D">
      <w:pPr>
        <w:pStyle w:val="ListParagraph"/>
        <w:spacing w:afterLines="50" w:after="120"/>
        <w:ind w:left="360"/>
        <w:contextualSpacing w:val="0"/>
        <w:jc w:val="both"/>
        <w:rPr>
          <w:sz w:val="20"/>
          <w:szCs w:val="20"/>
          <w:lang w:val="en-US"/>
        </w:rPr>
      </w:pPr>
      <w:r w:rsidRPr="006A5835">
        <w:rPr>
          <w:sz w:val="20"/>
          <w:szCs w:val="20"/>
          <w:lang w:val="en-US"/>
        </w:rPr>
        <w:t xml:space="preserve">The gNB can control the starting position of scheduled UL transmission by configuring </w:t>
      </w:r>
      <w:r w:rsidR="00117C1F" w:rsidRPr="006A5835">
        <w:rPr>
          <w:sz w:val="20"/>
          <w:szCs w:val="20"/>
          <w:lang w:val="en-US"/>
        </w:rPr>
        <w:t>the timing advance</w:t>
      </w:r>
      <w:r w:rsidRPr="006A5835">
        <w:rPr>
          <w:sz w:val="20"/>
          <w:szCs w:val="20"/>
          <w:lang w:val="en-US"/>
        </w:rPr>
        <w:t xml:space="preserve"> </w:t>
      </w:r>
      <w:r w:rsidR="00117C1F" w:rsidRPr="00206D41">
        <w:rPr>
          <w:sz w:val="20"/>
          <w:szCs w:val="20"/>
          <w:lang w:val="en-US"/>
        </w:rPr>
        <w:t>(</w:t>
      </w:r>
      <w:r w:rsidRPr="00206D41">
        <w:rPr>
          <w:sz w:val="20"/>
          <w:szCs w:val="20"/>
          <w:lang w:val="en-US"/>
        </w:rPr>
        <w:t>TA</w:t>
      </w:r>
      <w:r w:rsidR="00117C1F" w:rsidRPr="00206D41">
        <w:rPr>
          <w:sz w:val="20"/>
          <w:szCs w:val="20"/>
          <w:lang w:val="en-US"/>
        </w:rPr>
        <w:t>)</w:t>
      </w:r>
      <w:r w:rsidR="00423E0A" w:rsidRPr="00AE07FD">
        <w:rPr>
          <w:sz w:val="20"/>
          <w:szCs w:val="20"/>
          <w:lang w:val="en-US"/>
        </w:rPr>
        <w:t xml:space="preserve"> value.</w:t>
      </w:r>
      <w:r w:rsidRPr="00AE07FD">
        <w:rPr>
          <w:sz w:val="20"/>
          <w:szCs w:val="20"/>
          <w:lang w:val="en-US"/>
        </w:rPr>
        <w:t xml:space="preserve"> </w:t>
      </w:r>
      <w:r w:rsidR="00117C1F" w:rsidRPr="006A5835">
        <w:rPr>
          <w:sz w:val="20"/>
          <w:szCs w:val="20"/>
          <w:lang w:val="en-US"/>
        </w:rPr>
        <w:t xml:space="preserve"> In e.g. LTE Frame Structure Type 2 (i.e.TDD) operation, TA setting is usually </w:t>
      </w:r>
      <w:r w:rsidR="00117C1F" w:rsidRPr="00206D41">
        <w:rPr>
          <w:sz w:val="20"/>
          <w:szCs w:val="20"/>
          <w:lang w:val="en-US"/>
        </w:rPr>
        <w:t>chosen to account for not only the UL propagation delay, but to also allow for UL-DL switching. Similarly, in NR-U an appropriate setting of TA and facilitate desired gaps between transmissions of different link directions.</w:t>
      </w:r>
      <w:r w:rsidR="00117C1F" w:rsidRPr="00AE07FD">
        <w:rPr>
          <w:sz w:val="20"/>
          <w:szCs w:val="20"/>
          <w:lang w:val="en-US"/>
        </w:rPr>
        <w:t xml:space="preserve"> </w:t>
      </w:r>
    </w:p>
    <w:p w14:paraId="74F8030C" w14:textId="6C4F05C3" w:rsidR="00222ABD" w:rsidRPr="0081322D" w:rsidRDefault="00B374B2" w:rsidP="0081322D">
      <w:pPr>
        <w:pStyle w:val="ListParagraph"/>
        <w:numPr>
          <w:ilvl w:val="0"/>
          <w:numId w:val="44"/>
        </w:numPr>
        <w:spacing w:afterLines="50" w:after="120"/>
        <w:contextualSpacing w:val="0"/>
        <w:jc w:val="both"/>
        <w:rPr>
          <w:sz w:val="20"/>
          <w:szCs w:val="20"/>
          <w:lang w:val="en-US"/>
        </w:rPr>
      </w:pPr>
      <w:r w:rsidRPr="006A5835">
        <w:rPr>
          <w:sz w:val="20"/>
          <w:szCs w:val="20"/>
          <w:lang w:val="en-US"/>
        </w:rPr>
        <w:t xml:space="preserve">Symbol </w:t>
      </w:r>
      <w:r w:rsidR="00222ABD" w:rsidRPr="006A5835">
        <w:rPr>
          <w:sz w:val="20"/>
          <w:szCs w:val="20"/>
          <w:lang w:val="en-US"/>
        </w:rPr>
        <w:t>puncturing</w:t>
      </w:r>
    </w:p>
    <w:p w14:paraId="055C04C2" w14:textId="56F957F3" w:rsidR="00222ABD" w:rsidRPr="0081322D" w:rsidRDefault="00B374B2" w:rsidP="0081322D">
      <w:pPr>
        <w:pStyle w:val="ListParagraph"/>
        <w:spacing w:afterLines="50" w:after="120"/>
        <w:ind w:left="360"/>
        <w:contextualSpacing w:val="0"/>
        <w:jc w:val="both"/>
        <w:rPr>
          <w:sz w:val="20"/>
          <w:szCs w:val="20"/>
          <w:lang w:val="en-US"/>
        </w:rPr>
      </w:pPr>
      <w:r w:rsidRPr="006A5835">
        <w:rPr>
          <w:sz w:val="20"/>
          <w:szCs w:val="20"/>
          <w:lang w:val="en-US"/>
        </w:rPr>
        <w:t xml:space="preserve">Symbol </w:t>
      </w:r>
      <w:r w:rsidR="00056D34" w:rsidRPr="006A5835">
        <w:rPr>
          <w:sz w:val="20"/>
          <w:szCs w:val="20"/>
          <w:lang w:val="en-US"/>
        </w:rPr>
        <w:t>puncturing</w:t>
      </w:r>
      <w:r w:rsidR="00B1731C" w:rsidRPr="006A5835">
        <w:rPr>
          <w:sz w:val="20"/>
          <w:szCs w:val="20"/>
          <w:lang w:val="en-US"/>
        </w:rPr>
        <w:t>, which can be performed in either DL portion or UL portion,</w:t>
      </w:r>
      <w:r w:rsidR="00056D34" w:rsidRPr="006A5835">
        <w:rPr>
          <w:sz w:val="20"/>
          <w:szCs w:val="20"/>
          <w:lang w:val="en-US"/>
        </w:rPr>
        <w:t xml:space="preserve"> is also a </w:t>
      </w:r>
      <w:r w:rsidR="00701AAC" w:rsidRPr="006A5835">
        <w:rPr>
          <w:sz w:val="20"/>
          <w:szCs w:val="20"/>
          <w:lang w:val="en-US"/>
        </w:rPr>
        <w:t>potential way to create gaps.</w:t>
      </w:r>
      <w:r w:rsidR="00117C1F" w:rsidRPr="00206D41">
        <w:rPr>
          <w:sz w:val="20"/>
          <w:szCs w:val="20"/>
          <w:lang w:val="en-US"/>
        </w:rPr>
        <w:t xml:space="preserve"> In e.g. LAA, the firs</w:t>
      </w:r>
      <w:r w:rsidR="00206D41">
        <w:rPr>
          <w:sz w:val="20"/>
          <w:szCs w:val="20"/>
          <w:lang w:val="en-US"/>
        </w:rPr>
        <w:t>t</w:t>
      </w:r>
      <w:r w:rsidR="00117C1F" w:rsidRPr="00206D41">
        <w:rPr>
          <w:sz w:val="20"/>
          <w:szCs w:val="20"/>
          <w:lang w:val="en-US"/>
        </w:rPr>
        <w:t xml:space="preserve"> or the last symbol of an UL transmission can be dynamically punctured to make room for e.g. L</w:t>
      </w:r>
      <w:r w:rsidR="00117C1F" w:rsidRPr="00AE07FD">
        <w:rPr>
          <w:sz w:val="20"/>
          <w:szCs w:val="20"/>
          <w:lang w:val="en-US"/>
        </w:rPr>
        <w:t>BT or SRS transmission.</w:t>
      </w:r>
      <w:r w:rsidR="00701AAC" w:rsidRPr="00AE07FD">
        <w:rPr>
          <w:sz w:val="20"/>
          <w:szCs w:val="20"/>
          <w:lang w:val="en-US"/>
        </w:rPr>
        <w:t xml:space="preserve"> </w:t>
      </w:r>
      <w:r w:rsidR="00B1731C" w:rsidRPr="00AE07FD">
        <w:rPr>
          <w:sz w:val="20"/>
          <w:szCs w:val="20"/>
          <w:lang w:val="en-US"/>
        </w:rPr>
        <w:t xml:space="preserve">However, puncturing the data (either UL data or DL data) will of course decrease the performance of data transmission/decoding. </w:t>
      </w:r>
      <w:r w:rsidR="00117C1F" w:rsidRPr="006A5835">
        <w:rPr>
          <w:sz w:val="20"/>
          <w:szCs w:val="20"/>
          <w:lang w:val="en-US"/>
        </w:rPr>
        <w:t>Moreover</w:t>
      </w:r>
      <w:r w:rsidR="00B1731C" w:rsidRPr="006A5835">
        <w:rPr>
          <w:sz w:val="20"/>
          <w:szCs w:val="20"/>
          <w:lang w:val="en-US"/>
        </w:rPr>
        <w:t>, puncturing the reference signaling should be avoid</w:t>
      </w:r>
      <w:r w:rsidR="00117C1F" w:rsidRPr="006A5835">
        <w:rPr>
          <w:sz w:val="20"/>
          <w:szCs w:val="20"/>
          <w:lang w:val="en-US"/>
        </w:rPr>
        <w:t>ed</w:t>
      </w:r>
      <w:r w:rsidR="00B1731C" w:rsidRPr="006A5835">
        <w:rPr>
          <w:sz w:val="20"/>
          <w:szCs w:val="20"/>
          <w:lang w:val="en-US"/>
        </w:rPr>
        <w:t>.</w:t>
      </w:r>
    </w:p>
    <w:p w14:paraId="6D7D2B9C" w14:textId="36AFEDBA" w:rsidR="00117C1F" w:rsidRPr="0081322D" w:rsidRDefault="00117C1F" w:rsidP="0081322D">
      <w:pPr>
        <w:spacing w:afterLines="50" w:after="120"/>
        <w:jc w:val="both"/>
        <w:rPr>
          <w:lang w:val="en-US"/>
        </w:rPr>
      </w:pPr>
      <w:r w:rsidRPr="006A5835">
        <w:rPr>
          <w:lang w:val="en-US"/>
        </w:rPr>
        <w:t xml:space="preserve">In our view, all three above </w:t>
      </w:r>
      <w:r w:rsidR="00747C04" w:rsidRPr="006A5835">
        <w:rPr>
          <w:lang w:val="en-US"/>
        </w:rPr>
        <w:t>methods</w:t>
      </w:r>
      <w:r w:rsidRPr="006A5835">
        <w:rPr>
          <w:lang w:val="en-US"/>
        </w:rPr>
        <w:t xml:space="preserve"> are feasible ways of ensuring a gap of 16 us or less between transmission of different link directions</w:t>
      </w:r>
      <w:r w:rsidR="006A5835">
        <w:rPr>
          <w:lang w:val="en-US"/>
        </w:rPr>
        <w:t>,</w:t>
      </w:r>
      <w:r w:rsidR="00B374B2" w:rsidRPr="006A5835">
        <w:rPr>
          <w:lang w:val="en-US"/>
        </w:rPr>
        <w:t xml:space="preserve"> and are beneficial for NR-U operation.</w:t>
      </w:r>
    </w:p>
    <w:p w14:paraId="76149132" w14:textId="1EC71EBA" w:rsidR="00FE1DA1" w:rsidRPr="0081322D" w:rsidRDefault="00FE1DA1" w:rsidP="0081322D">
      <w:pPr>
        <w:spacing w:afterLines="50" w:after="120"/>
        <w:jc w:val="both"/>
        <w:rPr>
          <w:i/>
          <w:iCs/>
          <w:lang w:val="en-US"/>
        </w:rPr>
      </w:pPr>
      <w:r w:rsidRPr="266C05E8">
        <w:rPr>
          <w:b/>
          <w:bCs/>
          <w:i/>
          <w:iCs/>
          <w:lang w:val="en-US"/>
        </w:rPr>
        <w:t xml:space="preserve">Proposal </w:t>
      </w:r>
      <w:r w:rsidR="00747C04" w:rsidRPr="266C05E8">
        <w:rPr>
          <w:b/>
          <w:bCs/>
          <w:i/>
          <w:iCs/>
          <w:lang w:val="en-US"/>
        </w:rPr>
        <w:t>2</w:t>
      </w:r>
      <w:r w:rsidRPr="266C05E8">
        <w:rPr>
          <w:i/>
          <w:iCs/>
          <w:lang w:val="en-US"/>
        </w:rPr>
        <w:t xml:space="preserve">: </w:t>
      </w:r>
      <w:r w:rsidR="00B374B2" w:rsidRPr="266C05E8">
        <w:rPr>
          <w:i/>
          <w:iCs/>
          <w:lang w:val="en-US"/>
        </w:rPr>
        <w:t xml:space="preserve">CP extension, Timing Advance, and symbol puncturing are feasible ways of creating a gap of less than 16 us between DL and UL transmissions (or vice versa) in NR-U, and should be supported.  </w:t>
      </w:r>
    </w:p>
    <w:p w14:paraId="653EF0A0" w14:textId="53CB8842" w:rsidR="00C5794E" w:rsidRPr="0081322D" w:rsidRDefault="00B1731C" w:rsidP="0081322D">
      <w:pPr>
        <w:spacing w:afterLines="50" w:after="120"/>
        <w:jc w:val="both"/>
        <w:rPr>
          <w:u w:val="single"/>
          <w:lang w:val="en-US"/>
        </w:rPr>
      </w:pPr>
      <w:r w:rsidRPr="006A5835">
        <w:rPr>
          <w:u w:val="single"/>
          <w:lang w:val="en-US"/>
        </w:rPr>
        <w:t>Case 2 – Multiple switching points</w:t>
      </w:r>
    </w:p>
    <w:p w14:paraId="1B46D09D" w14:textId="7BAC904B" w:rsidR="0042315B" w:rsidRDefault="00092000" w:rsidP="00F655E4">
      <w:pPr>
        <w:spacing w:afterLines="50" w:after="120"/>
        <w:jc w:val="both"/>
        <w:rPr>
          <w:lang w:val="en-US"/>
        </w:rPr>
      </w:pPr>
      <w:r>
        <w:rPr>
          <w:lang w:val="en-US"/>
        </w:rPr>
        <w:t>In this case, t</w:t>
      </w:r>
      <w:r w:rsidR="00546AB3">
        <w:rPr>
          <w:lang w:val="en-US"/>
        </w:rPr>
        <w:t xml:space="preserve">he gNB shall perform </w:t>
      </w:r>
      <w:r>
        <w:rPr>
          <w:lang w:val="en-US"/>
        </w:rPr>
        <w:t>Cat 4</w:t>
      </w:r>
      <w:r w:rsidR="00546AB3">
        <w:rPr>
          <w:lang w:val="en-US"/>
        </w:rPr>
        <w:t xml:space="preserve"> LBT to acquire a </w:t>
      </w:r>
      <w:r w:rsidR="00FE1DA1">
        <w:rPr>
          <w:lang w:val="en-US"/>
        </w:rPr>
        <w:t>COT</w:t>
      </w:r>
      <w:r w:rsidR="00546AB3">
        <w:rPr>
          <w:lang w:val="en-US"/>
        </w:rPr>
        <w:t xml:space="preserve">. Within the </w:t>
      </w:r>
      <w:r w:rsidR="00FE1DA1">
        <w:rPr>
          <w:lang w:val="en-US"/>
        </w:rPr>
        <w:t>COT</w:t>
      </w:r>
      <w:r w:rsidR="00546AB3">
        <w:rPr>
          <w:lang w:val="en-US"/>
        </w:rPr>
        <w:t xml:space="preserve">, the type of LBT performed at the beginning of following UL portion and DL portion should be determined according to the length of switching gap. </w:t>
      </w:r>
      <w:r w:rsidR="00346968">
        <w:rPr>
          <w:lang w:val="en-US"/>
        </w:rPr>
        <w:t xml:space="preserve">One example of multiple switching points within a </w:t>
      </w:r>
      <w:r w:rsidR="00FE1DA1">
        <w:rPr>
          <w:lang w:val="en-US"/>
        </w:rPr>
        <w:t>COT</w:t>
      </w:r>
      <w:r w:rsidR="00346968">
        <w:rPr>
          <w:lang w:val="en-US"/>
        </w:rPr>
        <w:t xml:space="preserve"> is shown in Figure 1.</w:t>
      </w:r>
    </w:p>
    <w:p w14:paraId="6A9A6F3A" w14:textId="70194E74" w:rsidR="00346968" w:rsidRDefault="00747C04" w:rsidP="00D264FA">
      <w:pPr>
        <w:spacing w:afterLines="50" w:after="120"/>
        <w:jc w:val="center"/>
      </w:pPr>
      <w:r>
        <w:rPr>
          <w:noProof/>
          <w:lang w:val="en-US" w:eastAsia="zh-CN"/>
        </w:rPr>
        <w:drawing>
          <wp:inline distT="0" distB="0" distL="0" distR="0" wp14:anchorId="7C4671AF" wp14:editId="123EF701">
            <wp:extent cx="591502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T options_v1.png"/>
                    <pic:cNvPicPr/>
                  </pic:nvPicPr>
                  <pic:blipFill>
                    <a:blip r:embed="rId13">
                      <a:extLst>
                        <a:ext uri="{28A0092B-C50C-407E-A947-70E740481C1C}">
                          <a14:useLocalDpi xmlns:a14="http://schemas.microsoft.com/office/drawing/2010/main" val="0"/>
                        </a:ext>
                      </a:extLst>
                    </a:blip>
                    <a:stretch>
                      <a:fillRect/>
                    </a:stretch>
                  </pic:blipFill>
                  <pic:spPr>
                    <a:xfrm>
                      <a:off x="0" y="0"/>
                      <a:ext cx="5915025" cy="981075"/>
                    </a:xfrm>
                    <a:prstGeom prst="rect">
                      <a:avLst/>
                    </a:prstGeom>
                  </pic:spPr>
                </pic:pic>
              </a:graphicData>
            </a:graphic>
          </wp:inline>
        </w:drawing>
      </w:r>
    </w:p>
    <w:p w14:paraId="073781EC" w14:textId="37F2E77D" w:rsidR="00346968" w:rsidRDefault="00346968" w:rsidP="00D264FA">
      <w:pPr>
        <w:spacing w:afterLines="50" w:after="120"/>
        <w:jc w:val="center"/>
      </w:pPr>
      <w:r>
        <w:t xml:space="preserve">Figure 1: Example of three switching points within a </w:t>
      </w:r>
      <w:r w:rsidR="00FE1DA1">
        <w:t>COT</w:t>
      </w:r>
    </w:p>
    <w:p w14:paraId="014E10BE" w14:textId="23B9AC90" w:rsidR="00D6631F" w:rsidRPr="0081322D" w:rsidRDefault="00FE1DA1" w:rsidP="00D6631F">
      <w:pPr>
        <w:pStyle w:val="ListParagraph"/>
        <w:numPr>
          <w:ilvl w:val="0"/>
          <w:numId w:val="45"/>
        </w:numPr>
        <w:spacing w:afterLines="50" w:after="120"/>
        <w:contextualSpacing w:val="0"/>
        <w:jc w:val="both"/>
        <w:rPr>
          <w:lang w:val="en-US"/>
        </w:rPr>
      </w:pPr>
      <w:r w:rsidRPr="006A5835">
        <w:rPr>
          <w:sz w:val="20"/>
          <w:szCs w:val="20"/>
          <w:lang w:val="en-US"/>
        </w:rPr>
        <w:t>For LBT #2</w:t>
      </w:r>
      <w:r w:rsidR="00AD6CF6" w:rsidRPr="006A5835">
        <w:rPr>
          <w:sz w:val="20"/>
          <w:szCs w:val="20"/>
          <w:lang w:val="en-US"/>
        </w:rPr>
        <w:t xml:space="preserve"> &amp; LBT #4</w:t>
      </w:r>
      <w:r w:rsidRPr="006A5835">
        <w:rPr>
          <w:sz w:val="20"/>
          <w:szCs w:val="20"/>
          <w:lang w:val="en-US"/>
        </w:rPr>
        <w:t xml:space="preserve">, </w:t>
      </w:r>
      <w:r w:rsidR="00AD6CF6" w:rsidRPr="00206D41">
        <w:rPr>
          <w:sz w:val="20"/>
          <w:szCs w:val="20"/>
          <w:lang w:val="en-US"/>
        </w:rPr>
        <w:t>there will be a gap for DL-to-UL switching and timing advance. D</w:t>
      </w:r>
      <w:r w:rsidRPr="00206D41">
        <w:rPr>
          <w:sz w:val="20"/>
          <w:szCs w:val="20"/>
          <w:lang w:val="en-US"/>
        </w:rPr>
        <w:t>epending</w:t>
      </w:r>
      <w:r w:rsidR="006A5835">
        <w:rPr>
          <w:sz w:val="20"/>
          <w:szCs w:val="20"/>
          <w:lang w:val="en-US"/>
        </w:rPr>
        <w:t xml:space="preserve"> on</w:t>
      </w:r>
      <w:r w:rsidRPr="00206D41">
        <w:rPr>
          <w:sz w:val="20"/>
          <w:szCs w:val="20"/>
          <w:lang w:val="en-US"/>
        </w:rPr>
        <w:t xml:space="preserve"> the length of </w:t>
      </w:r>
      <w:r w:rsidR="00AD6CF6" w:rsidRPr="00206D41">
        <w:rPr>
          <w:sz w:val="20"/>
          <w:szCs w:val="20"/>
          <w:lang w:val="en-US"/>
        </w:rPr>
        <w:t>gap</w:t>
      </w:r>
      <w:r w:rsidRPr="00AE07FD">
        <w:rPr>
          <w:sz w:val="20"/>
          <w:szCs w:val="20"/>
          <w:lang w:val="en-US"/>
        </w:rPr>
        <w:t xml:space="preserve">, both </w:t>
      </w:r>
      <w:r w:rsidR="00092000" w:rsidRPr="006A5835">
        <w:rPr>
          <w:sz w:val="20"/>
          <w:szCs w:val="20"/>
          <w:lang w:val="en-US"/>
        </w:rPr>
        <w:t>Cat 2</w:t>
      </w:r>
      <w:r w:rsidRPr="006A5835">
        <w:rPr>
          <w:sz w:val="20"/>
          <w:szCs w:val="20"/>
          <w:lang w:val="en-US"/>
        </w:rPr>
        <w:t xml:space="preserve"> (25 us CCA check) and no-LBT can be considered.</w:t>
      </w:r>
      <w:r w:rsidR="00DF423B" w:rsidRPr="006A5835">
        <w:rPr>
          <w:sz w:val="20"/>
          <w:szCs w:val="20"/>
          <w:lang w:val="en-US"/>
        </w:rPr>
        <w:t xml:space="preserve"> If the gap is less t</w:t>
      </w:r>
      <w:r w:rsidR="00DF423B" w:rsidRPr="00206D41">
        <w:rPr>
          <w:sz w:val="20"/>
          <w:szCs w:val="20"/>
          <w:lang w:val="en-US"/>
        </w:rPr>
        <w:t>han 16 us, no-LBT can be used.</w:t>
      </w:r>
      <w:r w:rsidR="00AD6CF6" w:rsidRPr="00206D41">
        <w:rPr>
          <w:sz w:val="20"/>
          <w:szCs w:val="20"/>
          <w:lang w:val="en-US"/>
        </w:rPr>
        <w:t xml:space="preserve"> </w:t>
      </w:r>
      <w:r w:rsidR="00DF423B" w:rsidRPr="00AE07FD">
        <w:rPr>
          <w:sz w:val="20"/>
          <w:szCs w:val="20"/>
          <w:lang w:val="en-US"/>
        </w:rPr>
        <w:t>If the gap is above 16 us but does not exceed 25 us, one-shot LBT with one observe</w:t>
      </w:r>
      <w:r w:rsidR="00C83A7F">
        <w:rPr>
          <w:sz w:val="20"/>
          <w:szCs w:val="20"/>
          <w:lang w:val="en-US"/>
        </w:rPr>
        <w:t>d CCA</w:t>
      </w:r>
      <w:r w:rsidR="00DF423B" w:rsidRPr="00AE07FD">
        <w:rPr>
          <w:sz w:val="20"/>
          <w:szCs w:val="20"/>
          <w:lang w:val="en-US"/>
        </w:rPr>
        <w:t xml:space="preserve"> slot (e.g., 9 us) can be used.</w:t>
      </w:r>
      <w:r w:rsidR="00DF423B" w:rsidRPr="006A5835">
        <w:rPr>
          <w:sz w:val="20"/>
          <w:szCs w:val="20"/>
          <w:lang w:val="en-US"/>
        </w:rPr>
        <w:t xml:space="preserve"> </w:t>
      </w:r>
      <w:r w:rsidR="00DF423B" w:rsidRPr="0081322D">
        <w:rPr>
          <w:sz w:val="20"/>
          <w:szCs w:val="20"/>
          <w:lang w:val="en-US"/>
        </w:rPr>
        <w:t>If the gap exceed</w:t>
      </w:r>
      <w:r w:rsidR="00092000" w:rsidRPr="006A5835">
        <w:rPr>
          <w:sz w:val="20"/>
          <w:szCs w:val="20"/>
          <w:lang w:val="en-US"/>
        </w:rPr>
        <w:t>s</w:t>
      </w:r>
      <w:r w:rsidR="00DF423B" w:rsidRPr="0081322D">
        <w:rPr>
          <w:sz w:val="20"/>
          <w:szCs w:val="20"/>
          <w:lang w:val="en-US"/>
        </w:rPr>
        <w:t xml:space="preserve"> 25 us, one-shot LBT with 25 us can be used.</w:t>
      </w:r>
    </w:p>
    <w:p w14:paraId="287DB2D8" w14:textId="53384065" w:rsidR="00FE1DA1" w:rsidRPr="002868D9" w:rsidRDefault="004F24E9" w:rsidP="00D6631F">
      <w:pPr>
        <w:pStyle w:val="ListParagraph"/>
        <w:numPr>
          <w:ilvl w:val="0"/>
          <w:numId w:val="45"/>
        </w:numPr>
        <w:spacing w:afterLines="50" w:after="120"/>
        <w:contextualSpacing w:val="0"/>
        <w:jc w:val="both"/>
        <w:rPr>
          <w:lang w:val="en-US"/>
        </w:rPr>
      </w:pPr>
      <w:r w:rsidRPr="006A5835">
        <w:rPr>
          <w:sz w:val="20"/>
          <w:szCs w:val="20"/>
          <w:lang w:val="en-US"/>
        </w:rPr>
        <w:t>For LBT #</w:t>
      </w:r>
      <w:r w:rsidR="00AD6CF6" w:rsidRPr="006A5835">
        <w:rPr>
          <w:sz w:val="20"/>
          <w:szCs w:val="20"/>
          <w:lang w:val="en-US"/>
        </w:rPr>
        <w:t>3</w:t>
      </w:r>
      <w:r w:rsidRPr="006A5835">
        <w:rPr>
          <w:sz w:val="20"/>
          <w:szCs w:val="20"/>
          <w:lang w:val="en-US"/>
        </w:rPr>
        <w:t xml:space="preserve">, </w:t>
      </w:r>
      <w:r w:rsidR="000E38E9" w:rsidRPr="006A5835">
        <w:rPr>
          <w:sz w:val="20"/>
          <w:szCs w:val="20"/>
          <w:lang w:val="en-US"/>
        </w:rPr>
        <w:t>the gap between the end of UL transmission and the start of DL transmission could be relative</w:t>
      </w:r>
      <w:r w:rsidR="006A5835">
        <w:rPr>
          <w:sz w:val="20"/>
          <w:szCs w:val="20"/>
          <w:lang w:val="en-US"/>
        </w:rPr>
        <w:t>ly</w:t>
      </w:r>
      <w:r w:rsidR="000E38E9" w:rsidRPr="006A5835">
        <w:rPr>
          <w:sz w:val="20"/>
          <w:szCs w:val="20"/>
          <w:lang w:val="en-US"/>
        </w:rPr>
        <w:t xml:space="preserve"> small (only need</w:t>
      </w:r>
      <w:r w:rsidR="000E38E9" w:rsidRPr="00206D41">
        <w:rPr>
          <w:sz w:val="20"/>
          <w:szCs w:val="20"/>
          <w:lang w:val="en-US"/>
        </w:rPr>
        <w:t xml:space="preserve"> for Rx-Tx switching).</w:t>
      </w:r>
      <w:r w:rsidR="000E38E9" w:rsidRPr="00AE07FD">
        <w:rPr>
          <w:sz w:val="20"/>
          <w:szCs w:val="20"/>
          <w:lang w:val="en-US"/>
        </w:rPr>
        <w:t xml:space="preserve"> </w:t>
      </w:r>
      <w:r w:rsidR="00BD5559" w:rsidRPr="006A5835">
        <w:rPr>
          <w:sz w:val="20"/>
          <w:szCs w:val="20"/>
          <w:lang w:val="en-US"/>
        </w:rPr>
        <w:t>If the gap is less than 16 us, no-LBT can be used. If the gap is above 16 us but does not exceed 25 us</w:t>
      </w:r>
      <w:r w:rsidR="00D6631F" w:rsidRPr="00206D41">
        <w:rPr>
          <w:sz w:val="20"/>
          <w:szCs w:val="20"/>
          <w:lang w:val="en-US"/>
        </w:rPr>
        <w:t xml:space="preserve">, one-shot LBT with one observe slot (e.g., 9 us) can be used. If the gap </w:t>
      </w:r>
      <w:r w:rsidR="000E38E9" w:rsidRPr="006A5835">
        <w:rPr>
          <w:sz w:val="20"/>
          <w:szCs w:val="20"/>
          <w:lang w:val="en-US"/>
        </w:rPr>
        <w:t>exceeds</w:t>
      </w:r>
      <w:r w:rsidR="00D6631F" w:rsidRPr="006A5835">
        <w:rPr>
          <w:sz w:val="20"/>
          <w:szCs w:val="20"/>
          <w:lang w:val="en-US"/>
        </w:rPr>
        <w:t xml:space="preserve"> 25 us, one-shot LBT with 25 us</w:t>
      </w:r>
      <w:r w:rsidR="00DF423B" w:rsidRPr="006A5835">
        <w:rPr>
          <w:sz w:val="20"/>
          <w:szCs w:val="20"/>
          <w:lang w:val="en-US"/>
        </w:rPr>
        <w:t xml:space="preserve"> can be used.</w:t>
      </w:r>
    </w:p>
    <w:p w14:paraId="7323F2A5" w14:textId="33BD95BB" w:rsidR="00D264FA" w:rsidRPr="0081322D" w:rsidRDefault="00D264FA" w:rsidP="0081322D">
      <w:pPr>
        <w:spacing w:afterLines="50" w:after="120"/>
        <w:jc w:val="both"/>
        <w:rPr>
          <w:i/>
          <w:iCs/>
        </w:rPr>
      </w:pPr>
      <w:r w:rsidRPr="266C05E8">
        <w:rPr>
          <w:b/>
          <w:bCs/>
          <w:i/>
          <w:iCs/>
        </w:rPr>
        <w:t xml:space="preserve">Proposal </w:t>
      </w:r>
      <w:r w:rsidR="266C05E8" w:rsidRPr="266C05E8">
        <w:rPr>
          <w:b/>
          <w:bCs/>
          <w:i/>
          <w:iCs/>
        </w:rPr>
        <w:t>3</w:t>
      </w:r>
      <w:r w:rsidRPr="266C05E8">
        <w:rPr>
          <w:i/>
          <w:iCs/>
        </w:rPr>
        <w:t xml:space="preserve">: Study and evaluate </w:t>
      </w:r>
      <w:r w:rsidR="00FE1DA1" w:rsidRPr="266C05E8">
        <w:rPr>
          <w:i/>
          <w:iCs/>
        </w:rPr>
        <w:t>different options of LBT and gap duration for a shared gNB COT with multiple switching points.</w:t>
      </w:r>
    </w:p>
    <w:p w14:paraId="18168987" w14:textId="1772094C" w:rsidR="00456C0F" w:rsidRPr="002637D9" w:rsidRDefault="00456C0F" w:rsidP="266C05E8">
      <w:pPr>
        <w:pStyle w:val="Heading1"/>
        <w:rPr>
          <w:szCs w:val="32"/>
        </w:rPr>
      </w:pPr>
      <w:r w:rsidRPr="006A5835">
        <w:rPr>
          <w:color w:val="000000"/>
        </w:rPr>
        <w:lastRenderedPageBreak/>
        <w:t>3</w:t>
      </w:r>
      <w:r w:rsidRPr="002637D9">
        <w:rPr>
          <w:color w:val="000000"/>
          <w:szCs w:val="32"/>
        </w:rPr>
        <w:tab/>
      </w:r>
      <w:r w:rsidR="0042315B" w:rsidRPr="006A5835">
        <w:t>UL Channel access enhancement</w:t>
      </w:r>
      <w:r w:rsidR="00A56E0E" w:rsidRPr="006A5835">
        <w:t>s</w:t>
      </w:r>
      <w:r w:rsidR="00A50679" w:rsidRPr="00206D41">
        <w:t xml:space="preserve">   </w:t>
      </w:r>
    </w:p>
    <w:p w14:paraId="4A6EA2BB" w14:textId="300B332A" w:rsidR="0042315B" w:rsidRDefault="0042315B" w:rsidP="0042315B">
      <w:pPr>
        <w:jc w:val="both"/>
        <w:rPr>
          <w:lang w:eastAsia="zh-CN"/>
        </w:rPr>
      </w:pPr>
      <w:r w:rsidRPr="00240501">
        <w:rPr>
          <w:lang w:eastAsia="zh-CN"/>
        </w:rPr>
        <w:t xml:space="preserve">With the experience of LAA/eLAA channel access design, we find that energy detection based LBT procedure may suffer from </w:t>
      </w:r>
      <w:r w:rsidR="00300759">
        <w:rPr>
          <w:lang w:eastAsia="zh-CN"/>
        </w:rPr>
        <w:t xml:space="preserve">the </w:t>
      </w:r>
      <w:r w:rsidRPr="00240501">
        <w:rPr>
          <w:lang w:eastAsia="zh-CN"/>
        </w:rPr>
        <w:t xml:space="preserve">hidden node issue. As shown </w:t>
      </w:r>
      <w:r w:rsidRPr="006B5EC9">
        <w:rPr>
          <w:lang w:eastAsia="zh-CN"/>
        </w:rPr>
        <w:t xml:space="preserve">in </w:t>
      </w:r>
      <w:r w:rsidRPr="003E1DC2">
        <w:rPr>
          <w:lang w:eastAsia="zh-CN"/>
        </w:rPr>
        <w:t xml:space="preserve">Figure </w:t>
      </w:r>
      <w:r w:rsidR="002A27CE">
        <w:rPr>
          <w:lang w:eastAsia="zh-CN"/>
        </w:rPr>
        <w:t>2</w:t>
      </w:r>
      <w:r w:rsidRPr="006B5EC9">
        <w:rPr>
          <w:lang w:eastAsia="zh-CN"/>
        </w:rPr>
        <w:t>,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w:t>
      </w:r>
      <w:r w:rsidR="00A56E0E">
        <w:rPr>
          <w:lang w:eastAsia="zh-CN"/>
        </w:rPr>
        <w:t xml:space="preserve">being located </w:t>
      </w:r>
      <w:r w:rsidRPr="00CC331E">
        <w:rPr>
          <w:lang w:eastAsia="zh-CN"/>
        </w:rPr>
        <w:t>outside</w:t>
      </w:r>
      <w:r w:rsidR="00A56E0E">
        <w:rPr>
          <w:lang w:eastAsia="zh-CN"/>
        </w:rPr>
        <w:t xml:space="preserve"> of each other’s</w:t>
      </w:r>
      <w:r w:rsidRPr="00CC331E">
        <w:rPr>
          <w:lang w:eastAsia="zh-CN"/>
        </w:rPr>
        <w:t xml:space="preserve"> sensing range. </w:t>
      </w:r>
      <w:r w:rsidR="00300759">
        <w:rPr>
          <w:lang w:eastAsia="zh-CN"/>
        </w:rPr>
        <w:t>However</w:t>
      </w:r>
      <w:r w:rsidRPr="00CC331E">
        <w:rPr>
          <w:lang w:eastAsia="zh-CN"/>
        </w:rPr>
        <w:t xml:space="preserve">, the UE A is able to sense both </w:t>
      </w:r>
      <w:r>
        <w:rPr>
          <w:lang w:eastAsia="zh-CN"/>
        </w:rPr>
        <w:t>g</w:t>
      </w:r>
      <w:r w:rsidRPr="00CC331E">
        <w:rPr>
          <w:lang w:eastAsia="zh-CN"/>
        </w:rPr>
        <w:t xml:space="preserve">NBs. Before the </w:t>
      </w:r>
      <w:r>
        <w:rPr>
          <w:lang w:eastAsia="zh-CN"/>
        </w:rPr>
        <w:t>g</w:t>
      </w:r>
      <w:r w:rsidRPr="00CC331E">
        <w:rPr>
          <w:lang w:eastAsia="zh-CN"/>
        </w:rPr>
        <w:t>NB A transmits UL grant to the UE</w:t>
      </w:r>
      <w:r w:rsidR="00300759">
        <w:rPr>
          <w:lang w:eastAsia="zh-CN"/>
        </w:rPr>
        <w:t xml:space="preserve"> A</w:t>
      </w:r>
      <w:r w:rsidRPr="00CC331E">
        <w:rPr>
          <w:lang w:eastAsia="zh-CN"/>
        </w:rPr>
        <w:t xml:space="preserv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wasted due to failed UL LBT, which may </w:t>
      </w:r>
      <w:r w:rsidR="00300759">
        <w:rPr>
          <w:lang w:eastAsia="zh-CN"/>
        </w:rPr>
        <w:t xml:space="preserve">degrade </w:t>
      </w:r>
      <w:r>
        <w:rPr>
          <w:lang w:eastAsia="zh-CN"/>
        </w:rPr>
        <w:t xml:space="preserve">the UL performance dramatically and result in inefficient spectrum utilization. </w:t>
      </w:r>
    </w:p>
    <w:p w14:paraId="1165B402" w14:textId="33C8454E" w:rsidR="0042315B" w:rsidRPr="0081322D" w:rsidRDefault="0042315B" w:rsidP="266C05E8">
      <w:pPr>
        <w:jc w:val="both"/>
        <w:rPr>
          <w:i/>
          <w:iCs/>
          <w:lang w:eastAsia="zh-CN"/>
        </w:rPr>
      </w:pPr>
      <w:r w:rsidRPr="266C05E8">
        <w:rPr>
          <w:b/>
          <w:bCs/>
          <w:i/>
          <w:iCs/>
          <w:lang w:eastAsia="zh-CN"/>
        </w:rPr>
        <w:t xml:space="preserve">Observation </w:t>
      </w:r>
      <w:r w:rsidR="00132ADD" w:rsidRPr="266C05E8">
        <w:rPr>
          <w:b/>
          <w:bCs/>
          <w:i/>
          <w:iCs/>
          <w:lang w:eastAsia="zh-CN"/>
        </w:rPr>
        <w:t>1</w:t>
      </w:r>
      <w:r w:rsidRPr="266C05E8">
        <w:rPr>
          <w:i/>
          <w:iCs/>
          <w:lang w:eastAsia="zh-CN"/>
        </w:rPr>
        <w:t>: Hidden nodes may reduce UL channel access probability in unlicensed spectrum</w:t>
      </w:r>
      <w:r w:rsidR="00381ADB" w:rsidRPr="00206D41">
        <w:rPr>
          <w:i/>
          <w:iCs/>
          <w:lang w:eastAsia="zh-CN"/>
        </w:rPr>
        <w:t>.</w:t>
      </w:r>
    </w:p>
    <w:p w14:paraId="05B75C90" w14:textId="77777777" w:rsidR="0042315B" w:rsidRDefault="0042315B" w:rsidP="0042315B">
      <w:pPr>
        <w:jc w:val="center"/>
      </w:pPr>
      <w: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3pt" o:ole="">
            <v:imagedata r:id="rId14" o:title=""/>
          </v:shape>
          <o:OLEObject Type="Embed" ProgID="Visio.Drawing.15" ShapeID="_x0000_i1025" DrawAspect="Content" ObjectID="_1595431191" r:id="rId15"/>
        </w:object>
      </w:r>
    </w:p>
    <w:p w14:paraId="6666BDC0" w14:textId="251789DE" w:rsidR="0042315B" w:rsidRPr="0081322D" w:rsidRDefault="0042315B">
      <w:pPr>
        <w:jc w:val="center"/>
        <w:rPr>
          <w:rFonts w:asciiTheme="minorEastAsia" w:eastAsiaTheme="minorEastAsia" w:hAnsiTheme="minorEastAsia" w:cstheme="minorEastAsia"/>
          <w:b/>
          <w:bCs/>
          <w:lang w:eastAsia="zh-CN"/>
        </w:rPr>
      </w:pPr>
      <w:r w:rsidRPr="0081322D">
        <w:rPr>
          <w:rFonts w:asciiTheme="minorEastAsia" w:eastAsiaTheme="minorEastAsia" w:hAnsiTheme="minorEastAsia" w:cstheme="minorEastAsia"/>
          <w:b/>
          <w:bCs/>
          <w:lang w:eastAsia="zh-CN"/>
        </w:rPr>
        <w:t xml:space="preserve">Figure </w:t>
      </w:r>
      <w:r w:rsidR="002A27CE" w:rsidRPr="0081322D">
        <w:rPr>
          <w:rFonts w:asciiTheme="minorEastAsia" w:eastAsiaTheme="minorEastAsia" w:hAnsiTheme="minorEastAsia" w:cstheme="minorEastAsia"/>
          <w:b/>
          <w:bCs/>
          <w:lang w:eastAsia="zh-CN"/>
        </w:rPr>
        <w:t>2</w:t>
      </w:r>
      <w:r w:rsidRPr="0081322D">
        <w:rPr>
          <w:rFonts w:asciiTheme="minorEastAsia" w:eastAsiaTheme="minorEastAsia" w:hAnsiTheme="minorEastAsia" w:cstheme="minorEastAsia"/>
          <w:b/>
          <w:bCs/>
          <w:lang w:eastAsia="zh-CN"/>
        </w:rPr>
        <w:t xml:space="preserve">. </w:t>
      </w:r>
      <w:r w:rsidRPr="006A5835">
        <w:rPr>
          <w:b/>
          <w:bCs/>
        </w:rPr>
        <w:t>Hidden node issue for UL transmission in unlicensed spectrum.</w:t>
      </w:r>
    </w:p>
    <w:p w14:paraId="08B18AD5" w14:textId="77777777" w:rsidR="00691957" w:rsidRDefault="0042315B" w:rsidP="0042315B">
      <w:pPr>
        <w:jc w:val="both"/>
        <w:rPr>
          <w:lang w:eastAsia="zh-CN"/>
        </w:rPr>
      </w:pPr>
      <w:r w:rsidRPr="003E1DC2">
        <w:rPr>
          <w:lang w:eastAsia="zh-CN"/>
        </w:rPr>
        <w:t>To minimize the impact of hidden node</w:t>
      </w:r>
      <w:r>
        <w:rPr>
          <w:lang w:eastAsia="zh-CN"/>
        </w:rPr>
        <w:t>s</w:t>
      </w:r>
      <w:r w:rsidRPr="003E1DC2">
        <w:rPr>
          <w:lang w:eastAsia="zh-CN"/>
        </w:rPr>
        <w:t xml:space="preserve"> on UL transmission, over-booked UL scheduling can be considered. More specifically, the gNB could schedule UL transmissions </w:t>
      </w:r>
      <w:r w:rsidR="001079CA">
        <w:rPr>
          <w:lang w:eastAsia="zh-CN"/>
        </w:rPr>
        <w:t>for</w:t>
      </w:r>
      <w:r w:rsidRPr="003E1DC2">
        <w:rPr>
          <w:lang w:eastAsia="zh-CN"/>
        </w:rPr>
        <w:t xml:space="preserve"> different UEs on the same time-frequency resource. By managing different transmission starting positions, collisions caused by overbooking can be reduced, and UL access probability is increase. </w:t>
      </w:r>
    </w:p>
    <w:p w14:paraId="539A083A" w14:textId="536DC752" w:rsidR="00D96CEB" w:rsidRPr="00691957" w:rsidRDefault="0042315B" w:rsidP="0042315B">
      <w:pPr>
        <w:jc w:val="both"/>
        <w:rPr>
          <w:lang w:eastAsia="zh-CN"/>
        </w:rPr>
      </w:pPr>
      <w:r w:rsidRPr="003E1DC2">
        <w:rPr>
          <w:lang w:eastAsia="zh-CN"/>
        </w:rPr>
        <w:t xml:space="preserve">Alternatively, with </w:t>
      </w:r>
      <w:r w:rsidR="00691957">
        <w:rPr>
          <w:lang w:eastAsia="zh-CN"/>
        </w:rPr>
        <w:t>UE assist</w:t>
      </w:r>
      <w:r w:rsidR="00A56E0E">
        <w:rPr>
          <w:lang w:eastAsia="zh-CN"/>
        </w:rPr>
        <w:t>ance</w:t>
      </w:r>
      <w:r w:rsidR="00691957">
        <w:rPr>
          <w:lang w:eastAsia="zh-CN"/>
        </w:rPr>
        <w:t xml:space="preserve"> information (e.g., an energy detection report),</w:t>
      </w:r>
      <w:r w:rsidRPr="003E1DC2">
        <w:rPr>
          <w:lang w:eastAsia="zh-CN"/>
        </w:rPr>
        <w:t xml:space="preserve"> the gNB </w:t>
      </w:r>
      <w:r w:rsidR="00691957">
        <w:rPr>
          <w:lang w:eastAsia="zh-CN"/>
        </w:rPr>
        <w:t>may be able to</w:t>
      </w:r>
      <w:r w:rsidRPr="003E1DC2">
        <w:rPr>
          <w:lang w:eastAsia="zh-CN"/>
        </w:rPr>
        <w:t xml:space="preserve"> identify the UEs</w:t>
      </w:r>
      <w:r w:rsidR="00A56E0E">
        <w:rPr>
          <w:lang w:eastAsia="zh-CN"/>
        </w:rPr>
        <w:t xml:space="preserve"> suffering from hidden nodes</w:t>
      </w:r>
      <w:r w:rsidRPr="003E1DC2">
        <w:rPr>
          <w:lang w:eastAsia="zh-CN"/>
        </w:rPr>
        <w:t>.</w:t>
      </w:r>
      <w:r w:rsidR="00691957">
        <w:rPr>
          <w:lang w:eastAsia="zh-CN"/>
        </w:rPr>
        <w:t xml:space="preserve"> For example, the gNB may trigger UEs to report energy detection reports with </w:t>
      </w:r>
      <w:r w:rsidR="00A56E0E">
        <w:rPr>
          <w:lang w:eastAsia="zh-CN"/>
        </w:rPr>
        <w:t xml:space="preserve">a given </w:t>
      </w:r>
      <w:r w:rsidR="00691957">
        <w:rPr>
          <w:lang w:eastAsia="zh-CN"/>
        </w:rPr>
        <w:t>duration. Based on the reported information, the gNB can schedule UEs with low interference for UL transmission.</w:t>
      </w:r>
    </w:p>
    <w:p w14:paraId="62C2B8EF" w14:textId="6AB8339A" w:rsidR="00EF58AE" w:rsidRPr="0081322D" w:rsidRDefault="0042315B" w:rsidP="0081322D">
      <w:pPr>
        <w:spacing w:line="259" w:lineRule="auto"/>
        <w:jc w:val="both"/>
        <w:rPr>
          <w:i/>
          <w:iCs/>
        </w:rPr>
      </w:pPr>
      <w:r w:rsidRPr="134C3DFA">
        <w:rPr>
          <w:b/>
          <w:bCs/>
          <w:i/>
          <w:iCs/>
          <w:lang w:eastAsia="zh-CN"/>
        </w:rPr>
        <w:t xml:space="preserve">Proposal </w:t>
      </w:r>
      <w:r w:rsidR="2454EEAD" w:rsidRPr="134C3DFA">
        <w:rPr>
          <w:b/>
          <w:bCs/>
          <w:i/>
          <w:iCs/>
          <w:lang w:eastAsia="zh-CN"/>
        </w:rPr>
        <w:t>4</w:t>
      </w:r>
      <w:r w:rsidRPr="134C3DFA">
        <w:rPr>
          <w:b/>
          <w:bCs/>
          <w:i/>
          <w:iCs/>
          <w:lang w:eastAsia="zh-CN"/>
        </w:rPr>
        <w:t>:</w:t>
      </w:r>
      <w:r w:rsidRPr="00206D41">
        <w:rPr>
          <w:i/>
          <w:iCs/>
          <w:lang w:eastAsia="zh-CN"/>
        </w:rPr>
        <w:t xml:space="preserve"> Overbooked UL transmissions</w:t>
      </w:r>
      <w:r w:rsidR="00132ADD" w:rsidRPr="00206D41">
        <w:rPr>
          <w:i/>
          <w:iCs/>
          <w:lang w:eastAsia="zh-CN"/>
        </w:rPr>
        <w:t xml:space="preserve"> </w:t>
      </w:r>
      <w:r w:rsidR="00A56E0E" w:rsidRPr="134C3DFA">
        <w:rPr>
          <w:i/>
          <w:iCs/>
          <w:lang w:eastAsia="zh-CN"/>
        </w:rPr>
        <w:t xml:space="preserve">and UE reporting of channel </w:t>
      </w:r>
      <w:r w:rsidR="00132ADD" w:rsidRPr="134C3DFA">
        <w:rPr>
          <w:i/>
          <w:iCs/>
          <w:lang w:eastAsia="zh-CN"/>
        </w:rPr>
        <w:t>sensing result</w:t>
      </w:r>
      <w:r w:rsidR="00A56E0E" w:rsidRPr="134C3DFA">
        <w:rPr>
          <w:i/>
          <w:iCs/>
          <w:lang w:eastAsia="zh-CN"/>
        </w:rPr>
        <w:t>s</w:t>
      </w:r>
      <w:r w:rsidRPr="134C3DFA">
        <w:rPr>
          <w:i/>
          <w:iCs/>
          <w:lang w:eastAsia="zh-CN"/>
        </w:rPr>
        <w:t xml:space="preserve"> can be considered </w:t>
      </w:r>
      <w:r w:rsidR="00A56E0E" w:rsidRPr="134C3DFA">
        <w:rPr>
          <w:i/>
          <w:iCs/>
          <w:lang w:eastAsia="zh-CN"/>
        </w:rPr>
        <w:t xml:space="preserve">as ways </w:t>
      </w:r>
      <w:r w:rsidRPr="134C3DFA">
        <w:rPr>
          <w:i/>
          <w:iCs/>
          <w:lang w:eastAsia="zh-CN"/>
        </w:rPr>
        <w:t>to increase UL access probability</w:t>
      </w:r>
      <w:r w:rsidR="00300759" w:rsidRPr="00206D41">
        <w:rPr>
          <w:i/>
          <w:iCs/>
          <w:lang w:eastAsia="zh-CN"/>
        </w:rPr>
        <w:t>.</w:t>
      </w:r>
    </w:p>
    <w:p w14:paraId="08F099EF" w14:textId="03B6472B" w:rsidR="00456C0F" w:rsidRPr="002637D9" w:rsidRDefault="0042315B" w:rsidP="266C05E8">
      <w:pPr>
        <w:pStyle w:val="Heading1"/>
        <w:rPr>
          <w:szCs w:val="32"/>
        </w:rPr>
      </w:pPr>
      <w:r w:rsidRPr="006A5835">
        <w:rPr>
          <w:color w:val="000000"/>
        </w:rPr>
        <w:t>4</w:t>
      </w:r>
      <w:r w:rsidR="00456C0F" w:rsidRPr="002637D9">
        <w:rPr>
          <w:color w:val="000000"/>
          <w:szCs w:val="32"/>
        </w:rPr>
        <w:tab/>
      </w:r>
      <w:r w:rsidR="00691957" w:rsidRPr="006A5835">
        <w:rPr>
          <w:color w:val="000000"/>
        </w:rPr>
        <w:t xml:space="preserve">CWS maintenance for </w:t>
      </w:r>
      <w:r w:rsidR="009A58FB" w:rsidRPr="006A5835">
        <w:rPr>
          <w:color w:val="000000"/>
        </w:rPr>
        <w:t>Cat.4 LBT</w:t>
      </w:r>
    </w:p>
    <w:p w14:paraId="3D5988C6" w14:textId="37A09E38" w:rsidR="009A58FB" w:rsidRPr="0099048E" w:rsidRDefault="00153F9C" w:rsidP="0099048E">
      <w:pPr>
        <w:spacing w:afterLines="50" w:after="120"/>
        <w:jc w:val="both"/>
        <w:rPr>
          <w:lang w:eastAsia="zh-CN"/>
        </w:rPr>
      </w:pPr>
      <w:r w:rsidRPr="00153F9C">
        <w:rPr>
          <w:lang w:eastAsia="zh-CN"/>
        </w:rPr>
        <w:t xml:space="preserve">In LTE LAA, </w:t>
      </w:r>
      <w:r>
        <w:rPr>
          <w:lang w:eastAsia="zh-CN"/>
        </w:rPr>
        <w:t>the Cat.4 LBT operation follows an exponential random backoff mechanism based on contention window size (CWS) adjustment.</w:t>
      </w:r>
      <w:r w:rsidR="0099048E">
        <w:rPr>
          <w:lang w:eastAsia="zh-CN"/>
        </w:rPr>
        <w:t xml:space="preserve"> As agreed in RAN1 #93, </w:t>
      </w:r>
      <w:r w:rsidR="0099048E" w:rsidRPr="0099048E">
        <w:rPr>
          <w:lang w:eastAsia="zh-CN"/>
        </w:rPr>
        <w:t xml:space="preserve">LTE-LAA channel access mechanism is adopted as baseline for </w:t>
      </w:r>
      <w:r w:rsidR="0099048E">
        <w:rPr>
          <w:lang w:eastAsia="zh-CN"/>
        </w:rPr>
        <w:t xml:space="preserve">NR-U. </w:t>
      </w:r>
      <w:r w:rsidR="00A56E0E">
        <w:rPr>
          <w:lang w:eastAsia="zh-CN"/>
        </w:rPr>
        <w:t xml:space="preserve">On top of the LTE mechanism, </w:t>
      </w:r>
      <w:r w:rsidR="0099048E" w:rsidRPr="0099048E">
        <w:rPr>
          <w:lang w:eastAsia="zh-CN"/>
        </w:rPr>
        <w:t xml:space="preserve">CWS maintenance </w:t>
      </w:r>
      <w:r w:rsidR="00A56E0E">
        <w:rPr>
          <w:lang w:eastAsia="zh-CN"/>
        </w:rPr>
        <w:t xml:space="preserve">procedures </w:t>
      </w:r>
      <w:r w:rsidR="0099048E" w:rsidRPr="0099048E">
        <w:rPr>
          <w:lang w:eastAsia="zh-CN"/>
        </w:rPr>
        <w:t>in NR-U should hence further consider some new</w:t>
      </w:r>
      <w:r w:rsidR="00A56E0E">
        <w:rPr>
          <w:lang w:eastAsia="zh-CN"/>
        </w:rPr>
        <w:t>ly</w:t>
      </w:r>
      <w:r w:rsidR="0099048E" w:rsidRPr="0099048E">
        <w:rPr>
          <w:lang w:eastAsia="zh-CN"/>
        </w:rPr>
        <w:t xml:space="preserve"> introduced aspects </w:t>
      </w:r>
      <w:r w:rsidR="00A56E0E">
        <w:rPr>
          <w:lang w:eastAsia="zh-CN"/>
        </w:rPr>
        <w:t>specific to</w:t>
      </w:r>
      <w:r w:rsidR="00A56E0E" w:rsidRPr="0099048E">
        <w:rPr>
          <w:lang w:eastAsia="zh-CN"/>
        </w:rPr>
        <w:t xml:space="preserve"> </w:t>
      </w:r>
      <w:r w:rsidR="0099048E" w:rsidRPr="0099048E">
        <w:rPr>
          <w:lang w:eastAsia="zh-CN"/>
        </w:rPr>
        <w:t>New Radio.</w:t>
      </w:r>
    </w:p>
    <w:p w14:paraId="46D01CA3" w14:textId="35C5A94D" w:rsidR="0099048E" w:rsidRDefault="00C06A51" w:rsidP="0099048E">
      <w:pPr>
        <w:pStyle w:val="ListParagraph"/>
        <w:numPr>
          <w:ilvl w:val="0"/>
          <w:numId w:val="46"/>
        </w:numPr>
        <w:spacing w:afterLines="50" w:after="120"/>
        <w:contextualSpacing w:val="0"/>
        <w:jc w:val="both"/>
        <w:rPr>
          <w:sz w:val="20"/>
          <w:szCs w:val="20"/>
        </w:rPr>
      </w:pPr>
      <w:r>
        <w:rPr>
          <w:sz w:val="20"/>
          <w:szCs w:val="20"/>
        </w:rPr>
        <w:t>More flexible</w:t>
      </w:r>
      <w:r w:rsidR="0099048E" w:rsidRPr="0099048E">
        <w:rPr>
          <w:sz w:val="20"/>
          <w:szCs w:val="20"/>
        </w:rPr>
        <w:t xml:space="preserve"> HARQ feedback timing</w:t>
      </w:r>
    </w:p>
    <w:p w14:paraId="5B0B7023" w14:textId="4FC9BEEE" w:rsidR="0099048E" w:rsidRPr="002868D9" w:rsidRDefault="0099048E" w:rsidP="0099048E">
      <w:pPr>
        <w:pStyle w:val="ListParagraph"/>
        <w:spacing w:afterLines="50" w:after="120"/>
        <w:ind w:left="360"/>
        <w:contextualSpacing w:val="0"/>
        <w:jc w:val="both"/>
        <w:rPr>
          <w:sz w:val="20"/>
          <w:szCs w:val="20"/>
          <w:lang w:val="en-US"/>
        </w:rPr>
      </w:pPr>
      <w:r w:rsidRPr="002868D9">
        <w:rPr>
          <w:sz w:val="20"/>
          <w:szCs w:val="20"/>
          <w:lang w:val="en-US"/>
        </w:rPr>
        <w:t xml:space="preserve">In LTE-LAA, the CWS adjustment is based on </w:t>
      </w:r>
      <w:r w:rsidR="007B5CE9" w:rsidRPr="002868D9">
        <w:rPr>
          <w:sz w:val="20"/>
          <w:szCs w:val="20"/>
          <w:lang w:val="en-US"/>
        </w:rPr>
        <w:t xml:space="preserve">received ACK/NACK feedbacks </w:t>
      </w:r>
      <w:r w:rsidR="00A56E0E">
        <w:rPr>
          <w:sz w:val="20"/>
          <w:szCs w:val="20"/>
          <w:lang w:val="en-US"/>
        </w:rPr>
        <w:t>corresponding to a</w:t>
      </w:r>
      <w:r w:rsidR="007B5CE9" w:rsidRPr="002868D9">
        <w:rPr>
          <w:sz w:val="20"/>
          <w:szCs w:val="20"/>
          <w:lang w:val="en-US"/>
        </w:rPr>
        <w:t xml:space="preserve"> reference subframe. Due</w:t>
      </w:r>
      <w:r w:rsidR="00A56E0E">
        <w:rPr>
          <w:sz w:val="20"/>
          <w:szCs w:val="20"/>
          <w:lang w:val="en-US"/>
        </w:rPr>
        <w:t xml:space="preserve"> to</w:t>
      </w:r>
      <w:r w:rsidR="007B5CE9" w:rsidRPr="002868D9">
        <w:rPr>
          <w:sz w:val="20"/>
          <w:szCs w:val="20"/>
          <w:lang w:val="en-US"/>
        </w:rPr>
        <w:t xml:space="preserve"> flexible HARQ timing in NR, the determination of reference subframe </w:t>
      </w:r>
      <w:r w:rsidR="00206D41">
        <w:rPr>
          <w:sz w:val="20"/>
          <w:szCs w:val="20"/>
          <w:lang w:val="en-US"/>
        </w:rPr>
        <w:t xml:space="preserve">for NR-U UL CWS adjustment </w:t>
      </w:r>
      <w:r w:rsidR="007B5CE9" w:rsidRPr="002868D9">
        <w:rPr>
          <w:sz w:val="20"/>
          <w:szCs w:val="20"/>
          <w:lang w:val="en-US"/>
        </w:rPr>
        <w:t>should be studied</w:t>
      </w:r>
      <w:r w:rsidR="00A56E0E" w:rsidRPr="00A56E0E">
        <w:rPr>
          <w:sz w:val="20"/>
          <w:szCs w:val="20"/>
          <w:lang w:val="en-US"/>
        </w:rPr>
        <w:t xml:space="preserve"> </w:t>
      </w:r>
      <w:r w:rsidR="00A56E0E" w:rsidRPr="002868D9">
        <w:rPr>
          <w:sz w:val="20"/>
          <w:szCs w:val="20"/>
          <w:lang w:val="en-US"/>
        </w:rPr>
        <w:t>further</w:t>
      </w:r>
      <w:r w:rsidR="007B5CE9" w:rsidRPr="002868D9">
        <w:rPr>
          <w:sz w:val="20"/>
          <w:szCs w:val="20"/>
          <w:lang w:val="en-US"/>
        </w:rPr>
        <w:t xml:space="preserve">. </w:t>
      </w:r>
      <w:r w:rsidR="005553E5" w:rsidRPr="002868D9">
        <w:rPr>
          <w:sz w:val="20"/>
          <w:szCs w:val="20"/>
          <w:lang w:val="en-US"/>
        </w:rPr>
        <w:t xml:space="preserve">In LAA UL, </w:t>
      </w:r>
      <w:r w:rsidR="004D0677" w:rsidRPr="002868D9">
        <w:rPr>
          <w:sz w:val="20"/>
          <w:szCs w:val="20"/>
          <w:lang w:val="en-US"/>
        </w:rPr>
        <w:t xml:space="preserve">the reference subframe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ref</m:t>
            </m:r>
          </m:sub>
        </m:sSub>
      </m:oMath>
      <w:r w:rsidR="004D0677" w:rsidRPr="002868D9">
        <w:rPr>
          <w:sz w:val="20"/>
          <w:szCs w:val="20"/>
          <w:lang w:val="en-US"/>
        </w:rPr>
        <w:t xml:space="preserve"> is determined related to a timing </w:t>
      </w:r>
      <m:oMath>
        <m:r>
          <w:rPr>
            <w:rFonts w:ascii="Cambria Math" w:hAnsi="Cambria Math"/>
            <w:sz w:val="20"/>
            <w:szCs w:val="20"/>
          </w:rPr>
          <m:t>n</m:t>
        </m:r>
        <m:r>
          <w:rPr>
            <w:rFonts w:ascii="Cambria Math" w:hAnsi="Cambria Math"/>
            <w:sz w:val="20"/>
            <w:szCs w:val="20"/>
            <w:lang w:val="en-US"/>
          </w:rPr>
          <m:t>-3</m:t>
        </m:r>
      </m:oMath>
      <w:r w:rsidR="004D0677" w:rsidRPr="002868D9">
        <w:rPr>
          <w:sz w:val="20"/>
          <w:szCs w:val="20"/>
          <w:lang w:val="en-US"/>
        </w:rPr>
        <w:t xml:space="preserve">. As more aggressive </w:t>
      </w:r>
      <w:r w:rsidR="00206D41">
        <w:rPr>
          <w:sz w:val="20"/>
          <w:szCs w:val="20"/>
          <w:lang w:val="en-US"/>
        </w:rPr>
        <w:t xml:space="preserve">HARQ </w:t>
      </w:r>
      <w:r w:rsidR="004D0677" w:rsidRPr="002868D9">
        <w:rPr>
          <w:sz w:val="20"/>
          <w:szCs w:val="20"/>
          <w:lang w:val="en-US"/>
        </w:rPr>
        <w:t>feedback tim</w:t>
      </w:r>
      <w:r w:rsidR="00461411">
        <w:rPr>
          <w:sz w:val="20"/>
          <w:szCs w:val="20"/>
          <w:lang w:val="en-US"/>
        </w:rPr>
        <w:t>eline</w:t>
      </w:r>
      <w:r w:rsidR="004D0677" w:rsidRPr="002868D9">
        <w:rPr>
          <w:sz w:val="20"/>
          <w:szCs w:val="20"/>
          <w:lang w:val="en-US"/>
        </w:rPr>
        <w:t xml:space="preserve"> is supported in NR, a lower value can be considered in NR-U</w:t>
      </w:r>
      <w:r w:rsidR="00461411">
        <w:rPr>
          <w:sz w:val="20"/>
          <w:szCs w:val="20"/>
          <w:lang w:val="en-US"/>
        </w:rPr>
        <w:t xml:space="preserve"> CWS adjustment</w:t>
      </w:r>
      <w:r w:rsidR="004D0677" w:rsidRPr="002868D9">
        <w:rPr>
          <w:sz w:val="20"/>
          <w:szCs w:val="20"/>
          <w:lang w:val="en-US"/>
        </w:rPr>
        <w:t>.</w:t>
      </w:r>
    </w:p>
    <w:p w14:paraId="63C59A05" w14:textId="137BA49F" w:rsidR="0099048E" w:rsidRDefault="00C83A7F" w:rsidP="0099048E">
      <w:pPr>
        <w:pStyle w:val="ListParagraph"/>
        <w:numPr>
          <w:ilvl w:val="0"/>
          <w:numId w:val="46"/>
        </w:numPr>
        <w:spacing w:afterLines="50" w:after="120"/>
        <w:contextualSpacing w:val="0"/>
        <w:jc w:val="both"/>
        <w:rPr>
          <w:sz w:val="20"/>
          <w:szCs w:val="20"/>
        </w:rPr>
      </w:pPr>
      <w:r>
        <w:rPr>
          <w:sz w:val="20"/>
          <w:szCs w:val="20"/>
        </w:rPr>
        <w:t>Mini</w:t>
      </w:r>
      <w:r w:rsidR="0099048E" w:rsidRPr="0099048E">
        <w:rPr>
          <w:sz w:val="20"/>
          <w:szCs w:val="20"/>
        </w:rPr>
        <w:t>-slot based scheduling</w:t>
      </w:r>
    </w:p>
    <w:p w14:paraId="5401FDA8" w14:textId="3D0F3079" w:rsidR="004D0677" w:rsidRPr="002868D9" w:rsidRDefault="00773003" w:rsidP="004D0677">
      <w:pPr>
        <w:pStyle w:val="ListParagraph"/>
        <w:spacing w:afterLines="50" w:after="120"/>
        <w:ind w:left="360"/>
        <w:contextualSpacing w:val="0"/>
        <w:jc w:val="both"/>
        <w:rPr>
          <w:sz w:val="20"/>
          <w:szCs w:val="20"/>
          <w:lang w:val="en-US"/>
        </w:rPr>
      </w:pPr>
      <w:r w:rsidRPr="002868D9">
        <w:rPr>
          <w:sz w:val="20"/>
          <w:szCs w:val="20"/>
          <w:lang w:val="en-US"/>
        </w:rPr>
        <w:t xml:space="preserve">A new feature in NR is the support of non-slot based scheduling. </w:t>
      </w:r>
      <w:r w:rsidR="00225CB2" w:rsidRPr="002868D9">
        <w:rPr>
          <w:sz w:val="20"/>
          <w:szCs w:val="20"/>
          <w:lang w:val="en-US"/>
        </w:rPr>
        <w:t xml:space="preserve">Consequently, </w:t>
      </w:r>
      <w:r w:rsidR="00B12A40" w:rsidRPr="002868D9">
        <w:rPr>
          <w:sz w:val="20"/>
          <w:szCs w:val="20"/>
          <w:lang w:val="en-US"/>
        </w:rPr>
        <w:t>the ACK/NACK feedback may subject to a non-slot based transmission.</w:t>
      </w:r>
      <w:r w:rsidR="00225CB2" w:rsidRPr="002868D9">
        <w:rPr>
          <w:sz w:val="20"/>
          <w:szCs w:val="20"/>
          <w:lang w:val="en-US"/>
        </w:rPr>
        <w:t xml:space="preserve"> In LTE-LAA, there is only one ACK/NACK</w:t>
      </w:r>
      <w:r w:rsidR="00461411">
        <w:rPr>
          <w:sz w:val="20"/>
          <w:szCs w:val="20"/>
          <w:lang w:val="en-US"/>
        </w:rPr>
        <w:t xml:space="preserve"> (per TB)</w:t>
      </w:r>
      <w:r w:rsidR="00225CB2" w:rsidRPr="002868D9">
        <w:rPr>
          <w:sz w:val="20"/>
          <w:szCs w:val="20"/>
          <w:lang w:val="en-US"/>
        </w:rPr>
        <w:t xml:space="preserve"> for one UE in the reference subframe. However, taking non-slot based scheduling into account in NR-U, there may be</w:t>
      </w:r>
      <w:r w:rsidRPr="002868D9">
        <w:rPr>
          <w:sz w:val="20"/>
          <w:szCs w:val="20"/>
          <w:lang w:val="en-US"/>
        </w:rPr>
        <w:t xml:space="preserve"> more than one ACK/NACK received </w:t>
      </w:r>
      <w:r w:rsidR="00225CB2" w:rsidRPr="002868D9">
        <w:rPr>
          <w:sz w:val="20"/>
          <w:szCs w:val="20"/>
          <w:lang w:val="en-US"/>
        </w:rPr>
        <w:t>from a UE or the gNB associated with reference slot.</w:t>
      </w:r>
      <w:r w:rsidRPr="002868D9">
        <w:rPr>
          <w:sz w:val="20"/>
          <w:szCs w:val="20"/>
          <w:lang w:val="en-US"/>
        </w:rPr>
        <w:t xml:space="preserve"> </w:t>
      </w:r>
      <w:r w:rsidR="00461411">
        <w:rPr>
          <w:sz w:val="20"/>
          <w:szCs w:val="20"/>
          <w:lang w:val="en-US"/>
        </w:rPr>
        <w:t>Whether a</w:t>
      </w:r>
      <w:r w:rsidR="00225CB2" w:rsidRPr="002868D9">
        <w:rPr>
          <w:sz w:val="20"/>
          <w:szCs w:val="20"/>
          <w:lang w:val="en-US"/>
        </w:rPr>
        <w:t>ll these HARQ</w:t>
      </w:r>
      <w:r w:rsidR="00461411">
        <w:rPr>
          <w:sz w:val="20"/>
          <w:szCs w:val="20"/>
          <w:lang w:val="en-US"/>
        </w:rPr>
        <w:t>-ACKs</w:t>
      </w:r>
      <w:r w:rsidR="00225CB2" w:rsidRPr="002868D9">
        <w:rPr>
          <w:sz w:val="20"/>
          <w:szCs w:val="20"/>
          <w:lang w:val="en-US"/>
        </w:rPr>
        <w:t xml:space="preserve"> or only the HARQ</w:t>
      </w:r>
      <w:r w:rsidR="00461411">
        <w:rPr>
          <w:sz w:val="20"/>
          <w:szCs w:val="20"/>
          <w:lang w:val="en-US"/>
        </w:rPr>
        <w:t>-ACK</w:t>
      </w:r>
      <w:r w:rsidR="00225CB2" w:rsidRPr="002868D9">
        <w:rPr>
          <w:sz w:val="20"/>
          <w:szCs w:val="20"/>
          <w:lang w:val="en-US"/>
        </w:rPr>
        <w:t xml:space="preserve"> feedback for the first non-slot based transmission </w:t>
      </w:r>
      <w:r w:rsidR="00461411">
        <w:rPr>
          <w:sz w:val="20"/>
          <w:szCs w:val="20"/>
          <w:lang w:val="en-US"/>
        </w:rPr>
        <w:t xml:space="preserve">should be </w:t>
      </w:r>
      <w:r w:rsidR="00225CB2" w:rsidRPr="002868D9">
        <w:rPr>
          <w:sz w:val="20"/>
          <w:szCs w:val="20"/>
          <w:lang w:val="en-US"/>
        </w:rPr>
        <w:t xml:space="preserve">taken into account </w:t>
      </w:r>
      <w:r w:rsidR="00461411">
        <w:rPr>
          <w:sz w:val="20"/>
          <w:szCs w:val="20"/>
          <w:lang w:val="en-US"/>
        </w:rPr>
        <w:t>in</w:t>
      </w:r>
      <w:r w:rsidR="00225CB2" w:rsidRPr="002868D9">
        <w:rPr>
          <w:sz w:val="20"/>
          <w:szCs w:val="20"/>
          <w:lang w:val="en-US"/>
        </w:rPr>
        <w:t xml:space="preserve"> CWS adjustment should be further studied. </w:t>
      </w:r>
      <w:r w:rsidR="000A4B6C" w:rsidRPr="002868D9">
        <w:rPr>
          <w:sz w:val="20"/>
          <w:szCs w:val="20"/>
          <w:lang w:val="en-US"/>
        </w:rPr>
        <w:t>As the purpose of introducing exponential random backoff it to minimize the collision probability of multiple transmissions from different nodes</w:t>
      </w:r>
      <w:r w:rsidR="00461411">
        <w:rPr>
          <w:sz w:val="20"/>
          <w:szCs w:val="20"/>
          <w:lang w:val="en-US"/>
        </w:rPr>
        <w:t>, t</w:t>
      </w:r>
      <w:r w:rsidR="000A4B6C" w:rsidRPr="002868D9">
        <w:rPr>
          <w:sz w:val="20"/>
          <w:szCs w:val="20"/>
          <w:lang w:val="en-US"/>
        </w:rPr>
        <w:t xml:space="preserve">he </w:t>
      </w:r>
      <w:r w:rsidR="00461411">
        <w:rPr>
          <w:sz w:val="20"/>
          <w:szCs w:val="20"/>
          <w:lang w:val="en-US"/>
        </w:rPr>
        <w:t>HARQ-ACK</w:t>
      </w:r>
      <w:r w:rsidR="000A4B6C" w:rsidRPr="002868D9">
        <w:rPr>
          <w:sz w:val="20"/>
          <w:szCs w:val="20"/>
          <w:lang w:val="en-US"/>
        </w:rPr>
        <w:t xml:space="preserve"> feedback for the first PDSCH or PUSCH TB (including slot-based scheduling and non-slot based scheduling) is the most suitable metric to reflect the scope.</w:t>
      </w:r>
    </w:p>
    <w:p w14:paraId="6B4AC531" w14:textId="6348EAC9" w:rsidR="0099048E" w:rsidRDefault="0099048E" w:rsidP="0099048E">
      <w:pPr>
        <w:pStyle w:val="ListParagraph"/>
        <w:numPr>
          <w:ilvl w:val="0"/>
          <w:numId w:val="46"/>
        </w:numPr>
        <w:spacing w:afterLines="50" w:after="120"/>
        <w:contextualSpacing w:val="0"/>
        <w:jc w:val="both"/>
        <w:rPr>
          <w:sz w:val="20"/>
          <w:szCs w:val="20"/>
        </w:rPr>
      </w:pPr>
      <w:r w:rsidRPr="0099048E">
        <w:rPr>
          <w:sz w:val="20"/>
          <w:szCs w:val="20"/>
        </w:rPr>
        <w:lastRenderedPageBreak/>
        <w:t>CBG based operation</w:t>
      </w:r>
    </w:p>
    <w:p w14:paraId="7F641814" w14:textId="5DA2B1C4" w:rsidR="000A4B6C" w:rsidRPr="002868D9" w:rsidRDefault="000A4B6C" w:rsidP="000A4B6C">
      <w:pPr>
        <w:pStyle w:val="ListParagraph"/>
        <w:spacing w:afterLines="50" w:after="120"/>
        <w:ind w:left="360"/>
        <w:contextualSpacing w:val="0"/>
        <w:jc w:val="both"/>
        <w:rPr>
          <w:sz w:val="20"/>
          <w:szCs w:val="20"/>
          <w:lang w:val="en-US"/>
        </w:rPr>
      </w:pPr>
      <w:r w:rsidRPr="002868D9">
        <w:rPr>
          <w:sz w:val="20"/>
          <w:szCs w:val="20"/>
          <w:lang w:val="en-US"/>
        </w:rPr>
        <w:t xml:space="preserve">In NR, separate HARQ operation is possible for different CBs (code blocks) </w:t>
      </w:r>
      <w:r w:rsidR="00461411">
        <w:rPr>
          <w:sz w:val="20"/>
          <w:szCs w:val="20"/>
          <w:lang w:val="en-US"/>
        </w:rPr>
        <w:t xml:space="preserve">of a </w:t>
      </w:r>
      <w:r w:rsidRPr="002868D9">
        <w:rPr>
          <w:sz w:val="20"/>
          <w:szCs w:val="20"/>
          <w:lang w:val="en-US"/>
        </w:rPr>
        <w:t>TB</w:t>
      </w:r>
      <w:r w:rsidR="00461411">
        <w:rPr>
          <w:sz w:val="20"/>
          <w:szCs w:val="20"/>
          <w:lang w:val="en-US"/>
        </w:rPr>
        <w:t xml:space="preserve">. This mode of operation is denoted as </w:t>
      </w:r>
      <w:r w:rsidRPr="002868D9">
        <w:rPr>
          <w:sz w:val="20"/>
          <w:szCs w:val="20"/>
          <w:lang w:val="en-US"/>
        </w:rPr>
        <w:t xml:space="preserve">CBG </w:t>
      </w:r>
      <w:r w:rsidR="00461411">
        <w:rPr>
          <w:sz w:val="20"/>
          <w:szCs w:val="20"/>
          <w:lang w:val="en-US"/>
        </w:rPr>
        <w:t xml:space="preserve">based </w:t>
      </w:r>
      <w:r w:rsidRPr="002868D9">
        <w:rPr>
          <w:sz w:val="20"/>
          <w:szCs w:val="20"/>
          <w:lang w:val="en-US"/>
        </w:rPr>
        <w:t xml:space="preserve">operation. Therefore, impact on CWS management by CBG </w:t>
      </w:r>
      <w:r w:rsidR="00461411">
        <w:rPr>
          <w:sz w:val="20"/>
          <w:szCs w:val="20"/>
          <w:lang w:val="en-US"/>
        </w:rPr>
        <w:t xml:space="preserve">based </w:t>
      </w:r>
      <w:r w:rsidRPr="002868D9">
        <w:rPr>
          <w:sz w:val="20"/>
          <w:szCs w:val="20"/>
          <w:lang w:val="en-US"/>
        </w:rPr>
        <w:t>operation should be studied for NR-U. The most straightforward approach is that one TB is considered as ACK only if all CBs are ACKed. If CB mapping is ”frequency first”, only tak</w:t>
      </w:r>
      <w:r w:rsidR="00461411">
        <w:rPr>
          <w:sz w:val="20"/>
          <w:szCs w:val="20"/>
          <w:lang w:val="en-US"/>
        </w:rPr>
        <w:t>i</w:t>
      </w:r>
      <w:r w:rsidRPr="002868D9">
        <w:rPr>
          <w:sz w:val="20"/>
          <w:szCs w:val="20"/>
          <w:lang w:val="en-US"/>
        </w:rPr>
        <w:t>n</w:t>
      </w:r>
      <w:r w:rsidR="00461411">
        <w:rPr>
          <w:sz w:val="20"/>
          <w:szCs w:val="20"/>
          <w:lang w:val="en-US"/>
        </w:rPr>
        <w:t>g</w:t>
      </w:r>
      <w:r w:rsidRPr="002868D9">
        <w:rPr>
          <w:sz w:val="20"/>
          <w:szCs w:val="20"/>
          <w:lang w:val="en-US"/>
        </w:rPr>
        <w:t xml:space="preserve"> </w:t>
      </w:r>
      <w:r w:rsidR="00461411">
        <w:rPr>
          <w:sz w:val="20"/>
          <w:szCs w:val="20"/>
          <w:lang w:val="en-US"/>
        </w:rPr>
        <w:t>HARQ-ACK</w:t>
      </w:r>
      <w:r w:rsidRPr="002868D9">
        <w:rPr>
          <w:sz w:val="20"/>
          <w:szCs w:val="20"/>
          <w:lang w:val="en-US"/>
        </w:rPr>
        <w:t xml:space="preserve"> feedback for some of </w:t>
      </w:r>
      <w:r w:rsidR="00461411">
        <w:rPr>
          <w:sz w:val="20"/>
          <w:szCs w:val="20"/>
          <w:lang w:val="en-US"/>
        </w:rPr>
        <w:t>the first</w:t>
      </w:r>
      <w:r w:rsidR="00461411" w:rsidRPr="002868D9">
        <w:rPr>
          <w:sz w:val="20"/>
          <w:szCs w:val="20"/>
          <w:lang w:val="en-US"/>
        </w:rPr>
        <w:t xml:space="preserve"> </w:t>
      </w:r>
      <w:r w:rsidRPr="002868D9">
        <w:rPr>
          <w:sz w:val="20"/>
          <w:szCs w:val="20"/>
          <w:lang w:val="en-US"/>
        </w:rPr>
        <w:t xml:space="preserve">CBs </w:t>
      </w:r>
      <w:r w:rsidR="00461411">
        <w:rPr>
          <w:sz w:val="20"/>
          <w:szCs w:val="20"/>
          <w:lang w:val="en-US"/>
        </w:rPr>
        <w:t>into account c</w:t>
      </w:r>
      <w:r w:rsidRPr="002868D9">
        <w:rPr>
          <w:sz w:val="20"/>
          <w:szCs w:val="20"/>
          <w:lang w:val="en-US"/>
        </w:rPr>
        <w:t>ould be also a candidate approach for CWS adjustment.</w:t>
      </w:r>
    </w:p>
    <w:p w14:paraId="04091E86" w14:textId="6FE0332C" w:rsidR="009A58FB" w:rsidRPr="0081322D" w:rsidRDefault="008D556C" w:rsidP="134C3DFA">
      <w:pPr>
        <w:jc w:val="both"/>
        <w:rPr>
          <w:i/>
          <w:iCs/>
          <w:lang w:eastAsia="zh-CN"/>
        </w:rPr>
      </w:pPr>
      <w:r w:rsidRPr="134C3DFA">
        <w:rPr>
          <w:b/>
          <w:bCs/>
          <w:i/>
          <w:iCs/>
          <w:lang w:eastAsia="zh-CN"/>
        </w:rPr>
        <w:t xml:space="preserve">Proposal </w:t>
      </w:r>
      <w:r w:rsidR="2454EEAD" w:rsidRPr="134C3DFA">
        <w:rPr>
          <w:b/>
          <w:bCs/>
          <w:i/>
          <w:iCs/>
          <w:lang w:eastAsia="zh-CN"/>
        </w:rPr>
        <w:t>5</w:t>
      </w:r>
      <w:r w:rsidRPr="134C3DFA">
        <w:rPr>
          <w:i/>
          <w:iCs/>
          <w:lang w:eastAsia="zh-CN"/>
        </w:rPr>
        <w:t>: For CWS maintenance in NR-U, the impact from new features such as flexible HARQ timing,</w:t>
      </w:r>
      <w:r w:rsidR="00461411" w:rsidRPr="134C3DFA">
        <w:rPr>
          <w:i/>
          <w:iCs/>
          <w:lang w:eastAsia="zh-CN"/>
        </w:rPr>
        <w:t xml:space="preserve"> faster processing times,</w:t>
      </w:r>
      <w:r w:rsidRPr="134C3DFA">
        <w:rPr>
          <w:i/>
          <w:iCs/>
          <w:lang w:eastAsia="zh-CN"/>
        </w:rPr>
        <w:t xml:space="preserve"> non-slot based scheduling, CBG based operation in NR should be studied.</w:t>
      </w:r>
    </w:p>
    <w:p w14:paraId="2A5871F3" w14:textId="64D51E3F" w:rsidR="006009C5" w:rsidRPr="002637D9" w:rsidRDefault="006009C5" w:rsidP="006009C5">
      <w:pPr>
        <w:pStyle w:val="Heading1"/>
        <w:rPr>
          <w:color w:val="000000"/>
        </w:rPr>
      </w:pPr>
      <w:r w:rsidRPr="002637D9">
        <w:rPr>
          <w:color w:val="000000"/>
        </w:rPr>
        <w:t>5.</w:t>
      </w:r>
      <w:r w:rsidRPr="006A5835">
        <w:rPr>
          <w:color w:val="000000"/>
        </w:rPr>
        <w:t xml:space="preserve"> </w:t>
      </w:r>
      <w:r w:rsidRPr="002637D9">
        <w:rPr>
          <w:color w:val="000000"/>
          <w:szCs w:val="32"/>
        </w:rPr>
        <w:tab/>
      </w:r>
      <w:r>
        <w:rPr>
          <w:color w:val="000000"/>
        </w:rPr>
        <w:t>Channel access for SSB</w:t>
      </w:r>
      <w:r w:rsidR="00C127DA">
        <w:rPr>
          <w:color w:val="000000"/>
        </w:rPr>
        <w:t xml:space="preserve"> and RMSI</w:t>
      </w:r>
    </w:p>
    <w:p w14:paraId="200C458C" w14:textId="211D08C4" w:rsidR="00E11CC0" w:rsidRDefault="00E11CC0" w:rsidP="00E11CC0">
      <w:r w:rsidRPr="003E1DC2">
        <w:t>In LTE LAA</w:t>
      </w:r>
      <w:r>
        <w:t>/eLAA</w:t>
      </w:r>
      <w:r w:rsidRPr="003E1DC2">
        <w:t>, a</w:t>
      </w:r>
      <w:r>
        <w:t xml:space="preserve"> DRS </w:t>
      </w:r>
      <w:r w:rsidRPr="003E1DC2">
        <w:t>consisting of synchronization signals and reference signals, is transmitted to allow UEs to discover and measure cell</w:t>
      </w:r>
      <w:r>
        <w:t>s</w:t>
      </w:r>
      <w:r w:rsidRPr="003E1DC2">
        <w:t>. The DRS transmission</w:t>
      </w:r>
      <w:r>
        <w:t xml:space="preserve"> not including PDSCH</w:t>
      </w:r>
      <w:r w:rsidRPr="003E1DC2">
        <w:t xml:space="preserve"> is subject to LBT and follows a single</w:t>
      </w:r>
      <w:r>
        <w:t xml:space="preserve"> sensing</w:t>
      </w:r>
      <w:r w:rsidRPr="003E1DC2">
        <w:t xml:space="preserve"> interval of at least 25 µs. Correspondingly, it</w:t>
      </w:r>
      <w:r>
        <w:t xml:space="preserve"> i</w:t>
      </w:r>
      <w:r w:rsidRPr="003E1DC2">
        <w:t>s considered that the same LBT category</w:t>
      </w:r>
      <w:r>
        <w:t xml:space="preserve"> (i.e., 25 us one-shot LBT) is applied for the DRS and RMSI transmissions in NR-U as a baseline. As indicated in our companion </w:t>
      </w:r>
      <w:r w:rsidRPr="00333A7B">
        <w:t>contribution [</w:t>
      </w:r>
      <w:r w:rsidR="00C014F1" w:rsidRPr="00333A7B">
        <w:t>4</w:t>
      </w:r>
      <w:r w:rsidRPr="00333A7B">
        <w:t>],</w:t>
      </w:r>
      <w:r>
        <w:t xml:space="preserve"> </w:t>
      </w:r>
      <w:r w:rsidR="00B8754B">
        <w:t>SS/PBCH</w:t>
      </w:r>
      <w:r>
        <w:t xml:space="preserve"> repetition is proposed be supported in NR-U</w:t>
      </w:r>
      <w:r w:rsidR="00B8754B">
        <w:t xml:space="preserve"> to enhance coverage for NR-U DL</w:t>
      </w:r>
      <w:r>
        <w:t xml:space="preserve">. </w:t>
      </w:r>
      <w:r w:rsidRPr="006857B5">
        <w:t xml:space="preserve">Assuming that LBT without random back-off can be performed for the transmissions of which duration is less than 1 ms, a repetition pattern </w:t>
      </w:r>
      <w:r w:rsidR="00AE07FD" w:rsidRPr="00F41F9C">
        <w:t>with four consecutive SS/PBCH blocks within a DRS signal</w:t>
      </w:r>
      <w:r w:rsidRPr="006857B5">
        <w:t xml:space="preserve"> would be allowed to use such LBT category with 30 and 60 kHz SCS.</w:t>
      </w:r>
      <w:r>
        <w:t xml:space="preserve"> Correspondingly, the RMSI transmission consisting of PDCCH and PDSCH can be transmitted within one slot and assuming e.g. 30 kHz SCS the gNB would be able to transmit RMSI having length of 0.5 ms using the LBT without random backoff.</w:t>
      </w:r>
    </w:p>
    <w:p w14:paraId="1C7B6063" w14:textId="27554D5B" w:rsidR="009A58FB" w:rsidRDefault="00E11CC0" w:rsidP="00E11CC0">
      <w:pPr>
        <w:jc w:val="both"/>
        <w:rPr>
          <w:lang w:eastAsia="zh-CN"/>
        </w:rPr>
      </w:pPr>
      <w:r w:rsidRPr="266C05E8">
        <w:rPr>
          <w:b/>
          <w:bCs/>
          <w:i/>
          <w:iCs/>
        </w:rPr>
        <w:t xml:space="preserve">Proposal </w:t>
      </w:r>
      <w:r w:rsidR="00AE07FD">
        <w:rPr>
          <w:b/>
          <w:bCs/>
          <w:i/>
          <w:iCs/>
        </w:rPr>
        <w:t>6</w:t>
      </w:r>
      <w:r w:rsidRPr="266C05E8">
        <w:rPr>
          <w:b/>
          <w:bCs/>
          <w:i/>
          <w:iCs/>
        </w:rPr>
        <w:t xml:space="preserve">: </w:t>
      </w:r>
      <w:r w:rsidR="00AE07FD" w:rsidRPr="00F41F9C">
        <w:rPr>
          <w:i/>
        </w:rPr>
        <w:t xml:space="preserve">DRS transmission (with one of multiple SS/PBCH blocks) and </w:t>
      </w:r>
      <w:r w:rsidR="00AE07FD">
        <w:rPr>
          <w:i/>
        </w:rPr>
        <w:t xml:space="preserve">the separate </w:t>
      </w:r>
      <w:r w:rsidR="00AE07FD" w:rsidRPr="00F41F9C">
        <w:rPr>
          <w:i/>
        </w:rPr>
        <w:t>RMSI transmission uses an LBT without random back-off.</w:t>
      </w:r>
    </w:p>
    <w:p w14:paraId="0D827FAF" w14:textId="3713E178" w:rsidR="0034111C" w:rsidRPr="002637D9" w:rsidRDefault="00994C48">
      <w:pPr>
        <w:pStyle w:val="Heading1"/>
        <w:rPr>
          <w:color w:val="000000"/>
        </w:rPr>
      </w:pPr>
      <w:r>
        <w:rPr>
          <w:color w:val="000000"/>
        </w:rPr>
        <w:t>6</w:t>
      </w:r>
      <w:r w:rsidR="00F30C74" w:rsidRPr="002637D9">
        <w:rPr>
          <w:color w:val="000000"/>
        </w:rPr>
        <w:t>.</w:t>
      </w:r>
      <w:r w:rsidR="00E50715" w:rsidRPr="006A5835">
        <w:rPr>
          <w:color w:val="000000"/>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62E5C4ED" w:rsidR="00731B79" w:rsidRDefault="003D3FBA" w:rsidP="266C05E8">
      <w:pPr>
        <w:spacing w:after="120"/>
        <w:jc w:val="both"/>
      </w:pPr>
      <w:r w:rsidRPr="00A51522">
        <w:t>In this contribution</w:t>
      </w:r>
      <w:r w:rsidR="009251C8">
        <w:t>,</w:t>
      </w:r>
      <w:r w:rsidRPr="00A51522">
        <w:t xml:space="preserve"> we have discussed </w:t>
      </w:r>
      <w:r w:rsidR="00966AE1">
        <w:t xml:space="preserve">different aspects related to </w:t>
      </w:r>
      <w:r w:rsidR="002637D9" w:rsidRPr="0081322D">
        <w:rPr>
          <w:lang w:val="en-US" w:eastAsia="fi-FI"/>
        </w:rPr>
        <w:t xml:space="preserve">channel access </w:t>
      </w:r>
      <w:r w:rsidR="00966AE1" w:rsidRPr="0081322D">
        <w:rPr>
          <w:lang w:val="en-US" w:eastAsia="fi-FI"/>
        </w:rPr>
        <w:t>procedure for</w:t>
      </w:r>
      <w:r w:rsidR="00800DC4" w:rsidRPr="0081322D">
        <w:rPr>
          <w:lang w:val="en-US" w:eastAsia="fi-FI"/>
        </w:rPr>
        <w:t xml:space="preserve"> NR unlicensed</w:t>
      </w:r>
      <w:r w:rsidR="006060C2" w:rsidRPr="0081322D">
        <w:t>.</w:t>
      </w:r>
      <w:r w:rsidR="00342AD2" w:rsidRPr="0081322D">
        <w:t xml:space="preserve"> Based on the discussion, we make the following</w:t>
      </w:r>
      <w:r w:rsidR="00A643E0" w:rsidRPr="0081322D">
        <w:t xml:space="preserve"> observation</w:t>
      </w:r>
      <w:r w:rsidR="0020189F" w:rsidRPr="0081322D">
        <w:t>s</w:t>
      </w:r>
      <w:r w:rsidR="00A643E0" w:rsidRPr="0081322D">
        <w:t xml:space="preserve"> and</w:t>
      </w:r>
      <w:r w:rsidR="00342AD2" w:rsidRPr="0081322D">
        <w:t xml:space="preserve"> proposal</w:t>
      </w:r>
      <w:r w:rsidR="006060C2" w:rsidRPr="0081322D">
        <w:t>s</w:t>
      </w:r>
      <w:r w:rsidR="00342AD2" w:rsidRPr="0081322D">
        <w:t>:</w:t>
      </w:r>
    </w:p>
    <w:p w14:paraId="23C0A7F8" w14:textId="4AB2EE2A" w:rsidR="00AE07FD" w:rsidRDefault="00AE07FD" w:rsidP="266C05E8">
      <w:pPr>
        <w:spacing w:after="120"/>
        <w:jc w:val="both"/>
        <w:rPr>
          <w:i/>
          <w:iCs/>
          <w:lang w:val="en-US" w:eastAsia="zh-CN"/>
        </w:rPr>
      </w:pPr>
      <w:r w:rsidRPr="00AA0D4B">
        <w:rPr>
          <w:b/>
          <w:bCs/>
          <w:i/>
          <w:iCs/>
          <w:lang w:val="en-US" w:eastAsia="zh-CN"/>
        </w:rPr>
        <w:t>Proposal 1</w:t>
      </w:r>
      <w:r w:rsidRPr="00AA0D4B">
        <w:rPr>
          <w:i/>
          <w:iCs/>
          <w:lang w:val="en-US" w:eastAsia="zh-CN"/>
        </w:rPr>
        <w:t>: Study and evaluate no-LBT as one channel access option for shared gNB initiated COT with single switching point.</w:t>
      </w:r>
    </w:p>
    <w:p w14:paraId="4D67B0E7" w14:textId="7990CFE0" w:rsidR="00AE07FD" w:rsidRDefault="00AE07FD" w:rsidP="266C05E8">
      <w:pPr>
        <w:spacing w:after="120"/>
        <w:jc w:val="both"/>
        <w:rPr>
          <w:i/>
          <w:iCs/>
          <w:lang w:val="en-US"/>
        </w:rPr>
      </w:pPr>
      <w:r w:rsidRPr="266C05E8">
        <w:rPr>
          <w:b/>
          <w:bCs/>
          <w:i/>
          <w:iCs/>
          <w:lang w:val="en-US"/>
        </w:rPr>
        <w:t>Proposal 2</w:t>
      </w:r>
      <w:r w:rsidRPr="266C05E8">
        <w:rPr>
          <w:i/>
          <w:iCs/>
          <w:lang w:val="en-US"/>
        </w:rPr>
        <w:t>: CP extension, Timing Advance, and symbol puncturing are feasible ways of creating a gap of less than 16 us between DL and UL transmissions (or vice versa) in NR-U, and should be supported.</w:t>
      </w:r>
    </w:p>
    <w:p w14:paraId="4383B84A" w14:textId="04CC7B54" w:rsidR="00AE07FD" w:rsidRDefault="00AE07FD" w:rsidP="266C05E8">
      <w:pPr>
        <w:spacing w:after="120"/>
        <w:jc w:val="both"/>
        <w:rPr>
          <w:i/>
          <w:iCs/>
        </w:rPr>
      </w:pPr>
      <w:r w:rsidRPr="266C05E8">
        <w:rPr>
          <w:b/>
          <w:bCs/>
          <w:i/>
          <w:iCs/>
        </w:rPr>
        <w:t>Proposal 3</w:t>
      </w:r>
      <w:r w:rsidRPr="266C05E8">
        <w:rPr>
          <w:i/>
          <w:iCs/>
        </w:rPr>
        <w:t>: Study and evaluate different options of LBT and gap duration for a shared gNB COT with multiple switching points.</w:t>
      </w:r>
    </w:p>
    <w:p w14:paraId="33A3ECB4" w14:textId="35787EB1" w:rsidR="00AE07FD" w:rsidRDefault="00AE07FD" w:rsidP="266C05E8">
      <w:pPr>
        <w:spacing w:after="120"/>
        <w:jc w:val="both"/>
        <w:rPr>
          <w:i/>
          <w:iCs/>
          <w:lang w:eastAsia="zh-CN"/>
        </w:rPr>
      </w:pPr>
      <w:r w:rsidRPr="266C05E8">
        <w:rPr>
          <w:b/>
          <w:bCs/>
          <w:i/>
          <w:iCs/>
          <w:lang w:eastAsia="zh-CN"/>
        </w:rPr>
        <w:t>Observation 1</w:t>
      </w:r>
      <w:r w:rsidRPr="266C05E8">
        <w:rPr>
          <w:i/>
          <w:iCs/>
          <w:lang w:eastAsia="zh-CN"/>
        </w:rPr>
        <w:t>: Hidden nodes may reduce UL channel access probability in unlicensed spectrum</w:t>
      </w:r>
      <w:r w:rsidRPr="00206D41">
        <w:rPr>
          <w:i/>
          <w:iCs/>
          <w:lang w:eastAsia="zh-CN"/>
        </w:rPr>
        <w:t>.</w:t>
      </w:r>
    </w:p>
    <w:p w14:paraId="6AA10F49" w14:textId="3FD44C32" w:rsidR="00AE07FD" w:rsidRDefault="00AE07FD" w:rsidP="266C05E8">
      <w:pPr>
        <w:spacing w:after="120"/>
        <w:jc w:val="both"/>
        <w:rPr>
          <w:i/>
          <w:iCs/>
        </w:rPr>
      </w:pPr>
      <w:r w:rsidRPr="134C3DFA">
        <w:rPr>
          <w:b/>
          <w:bCs/>
          <w:i/>
          <w:iCs/>
          <w:lang w:eastAsia="zh-CN"/>
        </w:rPr>
        <w:t>Proposal 4:</w:t>
      </w:r>
      <w:r w:rsidRPr="00206D41">
        <w:rPr>
          <w:i/>
          <w:iCs/>
          <w:lang w:eastAsia="zh-CN"/>
        </w:rPr>
        <w:t xml:space="preserve"> Overbooked UL transmissions </w:t>
      </w:r>
      <w:r w:rsidRPr="134C3DFA">
        <w:rPr>
          <w:i/>
          <w:iCs/>
          <w:lang w:eastAsia="zh-CN"/>
        </w:rPr>
        <w:t>and UE reporting of channel sensing results can be considered as ways to increase UL access probability</w:t>
      </w:r>
      <w:r w:rsidRPr="00206D41">
        <w:rPr>
          <w:i/>
          <w:iCs/>
          <w:lang w:eastAsia="zh-CN"/>
        </w:rPr>
        <w:t>.</w:t>
      </w:r>
    </w:p>
    <w:p w14:paraId="786B9CBB" w14:textId="3FB2DD1C" w:rsidR="00AE07FD" w:rsidRDefault="00AE07FD" w:rsidP="266C05E8">
      <w:pPr>
        <w:spacing w:after="120"/>
        <w:jc w:val="both"/>
        <w:rPr>
          <w:i/>
          <w:iCs/>
          <w:lang w:eastAsia="zh-CN"/>
        </w:rPr>
      </w:pPr>
      <w:r w:rsidRPr="134C3DFA">
        <w:rPr>
          <w:b/>
          <w:bCs/>
          <w:i/>
          <w:iCs/>
          <w:lang w:eastAsia="zh-CN"/>
        </w:rPr>
        <w:t>Proposal 5</w:t>
      </w:r>
      <w:r w:rsidRPr="134C3DFA">
        <w:rPr>
          <w:i/>
          <w:iCs/>
          <w:lang w:eastAsia="zh-CN"/>
        </w:rPr>
        <w:t>: For CWS maintenance in NR-U, the impact from new features such as flexible HARQ timing, faster processing times, non-slot based scheduling, CBG based operation in NR should be studied.</w:t>
      </w:r>
    </w:p>
    <w:p w14:paraId="4BD95529" w14:textId="0E8572E7" w:rsidR="00AE07FD" w:rsidRDefault="00AE07FD" w:rsidP="266C05E8">
      <w:pPr>
        <w:spacing w:after="120"/>
        <w:jc w:val="both"/>
        <w:rPr>
          <w:bCs/>
        </w:rPr>
      </w:pPr>
      <w:r w:rsidRPr="266C05E8">
        <w:rPr>
          <w:b/>
          <w:bCs/>
          <w:i/>
          <w:iCs/>
        </w:rPr>
        <w:t xml:space="preserve">Proposal </w:t>
      </w:r>
      <w:r>
        <w:rPr>
          <w:b/>
          <w:bCs/>
          <w:i/>
          <w:iCs/>
        </w:rPr>
        <w:t>6</w:t>
      </w:r>
      <w:r w:rsidRPr="266C05E8">
        <w:rPr>
          <w:b/>
          <w:bCs/>
          <w:i/>
          <w:iCs/>
        </w:rPr>
        <w:t xml:space="preserve">: </w:t>
      </w:r>
      <w:r w:rsidRPr="00F41F9C">
        <w:rPr>
          <w:i/>
        </w:rPr>
        <w:t xml:space="preserve">DRS transmission (with one of multiple SS/PBCH blocks) and </w:t>
      </w:r>
      <w:r>
        <w:rPr>
          <w:i/>
        </w:rPr>
        <w:t xml:space="preserve">the separate </w:t>
      </w:r>
      <w:r w:rsidRPr="00F41F9C">
        <w:rPr>
          <w:i/>
        </w:rPr>
        <w:t xml:space="preserve">RMSI </w:t>
      </w:r>
      <w:bookmarkStart w:id="0" w:name="_GoBack"/>
      <w:bookmarkEnd w:id="0"/>
      <w:r w:rsidRPr="00F41F9C">
        <w:rPr>
          <w:i/>
        </w:rPr>
        <w:t>uses an LBT without random back-off.</w:t>
      </w:r>
    </w:p>
    <w:p w14:paraId="2F0729C1" w14:textId="77777777" w:rsidR="0034111C" w:rsidRPr="00A51522" w:rsidRDefault="0034111C">
      <w:pPr>
        <w:pStyle w:val="Heading1"/>
      </w:pPr>
      <w:r w:rsidRPr="00A51522">
        <w:t>References</w:t>
      </w:r>
      <w:r w:rsidR="00A2459D" w:rsidRPr="00A51522">
        <w:t xml:space="preserve"> </w:t>
      </w:r>
    </w:p>
    <w:p w14:paraId="40D99FF0" w14:textId="12695900" w:rsidR="00055676" w:rsidRPr="0005627D" w:rsidRDefault="00C014F1" w:rsidP="1CEFF1BD">
      <w:pPr>
        <w:numPr>
          <w:ilvl w:val="0"/>
          <w:numId w:val="1"/>
        </w:numPr>
      </w:pPr>
      <w:r w:rsidRPr="00132ADD">
        <w:t>Chairman’s Notes, RAN1 WG #92bis</w:t>
      </w:r>
    </w:p>
    <w:p w14:paraId="057F013F" w14:textId="7799B55F" w:rsidR="004D46AE" w:rsidRPr="0005627D" w:rsidRDefault="004D46AE" w:rsidP="1CEFF1BD">
      <w:pPr>
        <w:numPr>
          <w:ilvl w:val="0"/>
          <w:numId w:val="1"/>
        </w:numPr>
      </w:pPr>
      <w:bookmarkStart w:id="1" w:name="_Ref488061725"/>
      <w:r w:rsidRPr="00132ADD">
        <w:t>Chairman’s Notes, RAN1 WG #9</w:t>
      </w:r>
      <w:bookmarkEnd w:id="1"/>
      <w:r w:rsidR="00C014F1">
        <w:t>3</w:t>
      </w:r>
    </w:p>
    <w:p w14:paraId="642ADF48" w14:textId="7DB66137" w:rsidR="00D503C5" w:rsidRDefault="00C014F1" w:rsidP="00C014F1">
      <w:pPr>
        <w:numPr>
          <w:ilvl w:val="0"/>
          <w:numId w:val="1"/>
        </w:numPr>
      </w:pPr>
      <w:r>
        <w:t xml:space="preserve">36.213 </w:t>
      </w:r>
      <w:r w:rsidRPr="00E9040D">
        <w:t>Physical layer procedures</w:t>
      </w:r>
    </w:p>
    <w:p w14:paraId="74AAD462" w14:textId="24795B80" w:rsidR="002C2C97" w:rsidRPr="0005627D" w:rsidRDefault="002C2C97" w:rsidP="00D503C5">
      <w:pPr>
        <w:numPr>
          <w:ilvl w:val="0"/>
          <w:numId w:val="1"/>
        </w:numPr>
      </w:pPr>
      <w:r>
        <w:rPr>
          <w:lang w:eastAsia="zh-CN"/>
        </w:rPr>
        <w:t>R1-18</w:t>
      </w:r>
      <w:r w:rsidR="0061462D">
        <w:rPr>
          <w:lang w:eastAsia="zh-CN"/>
        </w:rPr>
        <w:t>08917</w:t>
      </w:r>
      <w:r>
        <w:rPr>
          <w:lang w:eastAsia="zh-CN"/>
        </w:rPr>
        <w:t>, “</w:t>
      </w:r>
      <w:r w:rsidR="00C014F1" w:rsidRPr="266C05E8">
        <w:rPr>
          <w:i/>
          <w:iCs/>
          <w:lang w:eastAsia="zh-CN"/>
        </w:rPr>
        <w:t>On DL Signals and Channels for NR-U</w:t>
      </w:r>
      <w:r w:rsidRPr="266C05E8">
        <w:rPr>
          <w:i/>
          <w:iCs/>
          <w:lang w:eastAsia="zh-CN"/>
        </w:rPr>
        <w:t>”</w:t>
      </w:r>
      <w:r>
        <w:rPr>
          <w:lang w:eastAsia="zh-CN"/>
        </w:rPr>
        <w:t>, Nokia, Nokia Shanghai Bell</w:t>
      </w:r>
    </w:p>
    <w:p w14:paraId="12E30482" w14:textId="6A9A98ED" w:rsidR="000D47F3" w:rsidRDefault="000D47F3" w:rsidP="000D47F3">
      <w:pPr>
        <w:rPr>
          <w:sz w:val="18"/>
          <w:lang w:eastAsia="zh-CN"/>
        </w:rPr>
      </w:pPr>
    </w:p>
    <w:sectPr w:rsidR="000D47F3" w:rsidSect="00206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64094" w14:textId="77777777" w:rsidR="007C4052" w:rsidRDefault="007C4052">
      <w:r>
        <w:separator/>
      </w:r>
    </w:p>
  </w:endnote>
  <w:endnote w:type="continuationSeparator" w:id="0">
    <w:p w14:paraId="26D16D3A" w14:textId="77777777" w:rsidR="007C4052" w:rsidRDefault="007C4052">
      <w:r>
        <w:continuationSeparator/>
      </w:r>
    </w:p>
  </w:endnote>
  <w:endnote w:type="continuationNotice" w:id="1">
    <w:p w14:paraId="0C58967F" w14:textId="77777777" w:rsidR="007C4052" w:rsidRDefault="007C4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PMincho"/>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579B0" w14:textId="77777777" w:rsidR="007C4052" w:rsidRDefault="007C4052">
      <w:r>
        <w:separator/>
      </w:r>
    </w:p>
  </w:footnote>
  <w:footnote w:type="continuationSeparator" w:id="0">
    <w:p w14:paraId="437090F8" w14:textId="77777777" w:rsidR="007C4052" w:rsidRDefault="007C4052">
      <w:r>
        <w:continuationSeparator/>
      </w:r>
    </w:p>
  </w:footnote>
  <w:footnote w:type="continuationNotice" w:id="1">
    <w:p w14:paraId="661FEDC3" w14:textId="77777777" w:rsidR="007C4052" w:rsidRDefault="007C4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8"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1"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2"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4"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5"/>
  </w:num>
  <w:num w:numId="3">
    <w:abstractNumId w:val="19"/>
  </w:num>
  <w:num w:numId="4">
    <w:abstractNumId w:val="10"/>
  </w:num>
  <w:num w:numId="5">
    <w:abstractNumId w:val="12"/>
  </w:num>
  <w:num w:numId="6">
    <w:abstractNumId w:val="16"/>
  </w:num>
  <w:num w:numId="7">
    <w:abstractNumId w:val="7"/>
  </w:num>
  <w:num w:numId="8">
    <w:abstractNumId w:val="24"/>
  </w:num>
  <w:num w:numId="9">
    <w:abstractNumId w:val="37"/>
  </w:num>
  <w:num w:numId="10">
    <w:abstractNumId w:val="31"/>
  </w:num>
  <w:num w:numId="11">
    <w:abstractNumId w:val="41"/>
  </w:num>
  <w:num w:numId="12">
    <w:abstractNumId w:val="6"/>
  </w:num>
  <w:num w:numId="13">
    <w:abstractNumId w:val="21"/>
  </w:num>
  <w:num w:numId="14">
    <w:abstractNumId w:val="28"/>
  </w:num>
  <w:num w:numId="15">
    <w:abstractNumId w:val="8"/>
  </w:num>
  <w:num w:numId="16">
    <w:abstractNumId w:val="14"/>
  </w:num>
  <w:num w:numId="17">
    <w:abstractNumId w:val="26"/>
  </w:num>
  <w:num w:numId="18">
    <w:abstractNumId w:val="42"/>
  </w:num>
  <w:num w:numId="19">
    <w:abstractNumId w:val="0"/>
  </w:num>
  <w:num w:numId="20">
    <w:abstractNumId w:val="4"/>
  </w:num>
  <w:num w:numId="21">
    <w:abstractNumId w:val="2"/>
  </w:num>
  <w:num w:numId="22">
    <w:abstractNumId w:val="34"/>
  </w:num>
  <w:num w:numId="23">
    <w:abstractNumId w:val="30"/>
  </w:num>
  <w:num w:numId="24">
    <w:abstractNumId w:val="17"/>
  </w:num>
  <w:num w:numId="25">
    <w:abstractNumId w:val="43"/>
  </w:num>
  <w:num w:numId="26">
    <w:abstractNumId w:val="35"/>
  </w:num>
  <w:num w:numId="27">
    <w:abstractNumId w:val="3"/>
  </w:num>
  <w:num w:numId="28">
    <w:abstractNumId w:val="38"/>
  </w:num>
  <w:num w:numId="29">
    <w:abstractNumId w:val="9"/>
  </w:num>
  <w:num w:numId="30">
    <w:abstractNumId w:val="20"/>
  </w:num>
  <w:num w:numId="31">
    <w:abstractNumId w:val="33"/>
  </w:num>
  <w:num w:numId="32">
    <w:abstractNumId w:val="40"/>
  </w:num>
  <w:num w:numId="33">
    <w:abstractNumId w:val="13"/>
  </w:num>
  <w:num w:numId="34">
    <w:abstractNumId w:val="27"/>
  </w:num>
  <w:num w:numId="35">
    <w:abstractNumId w:val="5"/>
  </w:num>
  <w:num w:numId="36">
    <w:abstractNumId w:val="15"/>
  </w:num>
  <w:num w:numId="37">
    <w:abstractNumId w:val="11"/>
  </w:num>
  <w:num w:numId="38">
    <w:abstractNumId w:val="32"/>
  </w:num>
  <w:num w:numId="39">
    <w:abstractNumId w:val="39"/>
  </w:num>
  <w:num w:numId="40">
    <w:abstractNumId w:val="1"/>
  </w:num>
  <w:num w:numId="41">
    <w:abstractNumId w:val="29"/>
  </w:num>
  <w:num w:numId="42">
    <w:abstractNumId w:val="36"/>
  </w:num>
  <w:num w:numId="43">
    <w:abstractNumId w:val="44"/>
  </w:num>
  <w:num w:numId="44">
    <w:abstractNumId w:val="23"/>
  </w:num>
  <w:num w:numId="45">
    <w:abstractNumId w:val="45"/>
  </w:num>
  <w:num w:numId="4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2000"/>
    <w:rsid w:val="00092606"/>
    <w:rsid w:val="000926B4"/>
    <w:rsid w:val="00093C49"/>
    <w:rsid w:val="00094050"/>
    <w:rsid w:val="00095A80"/>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38E9"/>
    <w:rsid w:val="000E40B1"/>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A30"/>
    <w:rsid w:val="00123FC0"/>
    <w:rsid w:val="00124665"/>
    <w:rsid w:val="00124E12"/>
    <w:rsid w:val="0012673D"/>
    <w:rsid w:val="001269B8"/>
    <w:rsid w:val="00127099"/>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607D"/>
    <w:rsid w:val="002B0878"/>
    <w:rsid w:val="002B132E"/>
    <w:rsid w:val="002B257E"/>
    <w:rsid w:val="002B2813"/>
    <w:rsid w:val="002B2D29"/>
    <w:rsid w:val="002B4214"/>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50575"/>
    <w:rsid w:val="0045057C"/>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62D"/>
    <w:rsid w:val="00614CD1"/>
    <w:rsid w:val="0061567B"/>
    <w:rsid w:val="00615BEA"/>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47C04"/>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9AA"/>
    <w:rsid w:val="00840FB8"/>
    <w:rsid w:val="00842529"/>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1169"/>
    <w:rsid w:val="009A1AAC"/>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4F1"/>
    <w:rsid w:val="00C0208F"/>
    <w:rsid w:val="00C02367"/>
    <w:rsid w:val="00C0292A"/>
    <w:rsid w:val="00C02E65"/>
    <w:rsid w:val="00C02E97"/>
    <w:rsid w:val="00C03309"/>
    <w:rsid w:val="00C067D5"/>
    <w:rsid w:val="00C06A51"/>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F2F"/>
    <w:rsid w:val="00C75FEE"/>
    <w:rsid w:val="00C760D4"/>
    <w:rsid w:val="00C76F1D"/>
    <w:rsid w:val="00C77202"/>
    <w:rsid w:val="00C77D26"/>
    <w:rsid w:val="00C80BDF"/>
    <w:rsid w:val="00C83A7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0808"/>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CEB"/>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9B2"/>
    <w:rsid w:val="00E47767"/>
    <w:rsid w:val="00E501D3"/>
    <w:rsid w:val="00E50715"/>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8D6"/>
    <w:rsid w:val="00F01E6B"/>
    <w:rsid w:val="00F0241C"/>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5E4"/>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1DA1"/>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5AIRPNAIUNRU-1830940522-3668</_dlc_DocId>
    <_dlc_DocIdUrl xmlns="71c5aaf6-e6ce-465b-b873-5148d2a4c105">
      <Url>https://nokia.sharepoint.com/sites/c5g/5gradio/_layouts/15/DocIdRedir.aspx?ID=5AIRPNAIUNRU-1830940522-3668</Url>
      <Description>5AIRPNAIUNRU-1830940522-3668</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4.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3E4C720A-1DA2-4B53-80C2-4C974B88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4</Pages>
  <Words>2280</Words>
  <Characters>11392</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7</cp:revision>
  <cp:lastPrinted>2016-06-20T11:35:00Z</cp:lastPrinted>
  <dcterms:created xsi:type="dcterms:W3CDTF">2018-08-09T08:18:00Z</dcterms:created>
  <dcterms:modified xsi:type="dcterms:W3CDTF">2018-08-10T15:33:00Z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3bb3bbdf-14a8-4ffd-a46c-bef27db8d7aa</vt:lpwstr>
  </property>
</Properties>
</file>